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pBdr/>
        <w:spacing/>
        <w:ind/>
        <w:jc w:val="center"/>
        <w:rPr>
          <w:szCs w:val="28"/>
        </w:rPr>
      </w:pPr>
      <w:r>
        <w:rPr>
          <w:szCs w:val="28"/>
        </w:rPr>
        <w:t xml:space="preserve">Пояснительная записка</w:t>
      </w:r>
      <w:r>
        <w:rPr>
          <w:szCs w:val="28"/>
        </w:rPr>
      </w:r>
      <w:r>
        <w:rPr>
          <w:szCs w:val="28"/>
        </w:rPr>
      </w:r>
    </w:p>
    <w:p>
      <w:pPr>
        <w:pStyle w:val="852"/>
        <w:pBdr/>
        <w:spacing/>
        <w:ind/>
        <w:jc w:val="center"/>
        <w:rPr>
          <w:szCs w:val="28"/>
        </w:rPr>
      </w:pPr>
      <w:r>
        <w:rPr>
          <w:szCs w:val="28"/>
        </w:rPr>
        <w:t xml:space="preserve">к проекту постановления Правительства Камчатского края</w:t>
      </w:r>
      <w:r>
        <w:rPr>
          <w:szCs w:val="28"/>
        </w:rPr>
      </w:r>
      <w:r>
        <w:rPr>
          <w:szCs w:val="28"/>
        </w:rPr>
      </w:r>
    </w:p>
    <w:p>
      <w:pPr>
        <w:pStyle w:val="852"/>
        <w:pBdr/>
        <w:spacing/>
        <w:ind/>
        <w:jc w:val="center"/>
        <w:rPr>
          <w:szCs w:val="28"/>
        </w:rPr>
      </w:pPr>
      <w:r>
        <w:rPr>
          <w:szCs w:val="28"/>
        </w:rPr>
        <w:t xml:space="preserve">«О внесении изменений в приложение к постановлению Правительства </w:t>
      </w:r>
      <w:r>
        <w:rPr>
          <w:szCs w:val="28"/>
        </w:rPr>
      </w:r>
      <w:r>
        <w:rPr>
          <w:szCs w:val="28"/>
        </w:rPr>
      </w:r>
    </w:p>
    <w:p>
      <w:pPr>
        <w:pStyle w:val="852"/>
        <w:pBdr/>
        <w:spacing/>
        <w:ind/>
        <w:jc w:val="center"/>
        <w:rPr>
          <w:szCs w:val="28"/>
        </w:rPr>
      </w:pPr>
      <w:r>
        <w:rPr>
          <w:szCs w:val="28"/>
        </w:rPr>
        <w:t xml:space="preserve">Камчатского края от 28.12.2023 № 703-П «Об утверждении Территориальной программы государственных гарантий бесплатного оказания гражданам </w:t>
      </w:r>
      <w:r>
        <w:rPr>
          <w:szCs w:val="28"/>
        </w:rPr>
      </w:r>
      <w:r>
        <w:rPr>
          <w:szCs w:val="28"/>
        </w:rPr>
      </w:r>
    </w:p>
    <w:p>
      <w:pPr>
        <w:pStyle w:val="852"/>
        <w:pBdr/>
        <w:spacing/>
        <w:ind/>
        <w:jc w:val="center"/>
        <w:rPr>
          <w:szCs w:val="28"/>
        </w:rPr>
      </w:pPr>
      <w:r>
        <w:rPr>
          <w:szCs w:val="28"/>
        </w:rPr>
        <w:t xml:space="preserve">медицинской помощи на территории Камчатского края на 2024 год </w:t>
      </w:r>
      <w:r>
        <w:rPr>
          <w:szCs w:val="28"/>
        </w:rPr>
      </w:r>
      <w:r>
        <w:rPr>
          <w:szCs w:val="28"/>
        </w:rPr>
      </w:r>
    </w:p>
    <w:p>
      <w:pPr>
        <w:pStyle w:val="852"/>
        <w:pBdr/>
        <w:spacing/>
        <w:ind/>
        <w:jc w:val="center"/>
        <w:rPr>
          <w:szCs w:val="28"/>
        </w:rPr>
      </w:pPr>
      <w:r>
        <w:rPr>
          <w:szCs w:val="28"/>
        </w:rPr>
        <w:t xml:space="preserve">и на плановый период 2025 и 2026 годов» (далее – Проект постановления)</w:t>
      </w:r>
      <w:r>
        <w:rPr>
          <w:szCs w:val="28"/>
        </w:rPr>
      </w:r>
      <w:r>
        <w:rPr>
          <w:szCs w:val="28"/>
        </w:rPr>
      </w:r>
    </w:p>
    <w:p>
      <w:pPr>
        <w:pStyle w:val="852"/>
        <w:pBdr/>
        <w:spacing/>
        <w:ind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/>
      </w:pPr>
      <w:r>
        <w:rPr>
          <w:szCs w:val="28"/>
        </w:rPr>
        <w:t xml:space="preserve">Настоящий Проект постановления разработан на основании статьи 81 Федерального закона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21.11.2011 № 323-ФЗ</w:t>
      </w:r>
      <w:r>
        <w:rPr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основах охраны здоровья граждан в Российской Федерации»</w:t>
      </w:r>
      <w:r>
        <w:rPr>
          <w:sz w:val="28"/>
          <w:szCs w:val="28"/>
        </w:rPr>
        <w:t xml:space="preserve"> в целях приведения Территориальной программы </w:t>
      </w:r>
      <w:r>
        <w:rPr>
          <w:szCs w:val="28"/>
        </w:rPr>
        <w:t xml:space="preserve">государственных гарантий бесплатного оказания гражданам медицинской помощи на территории Камч</w:t>
      </w:r>
      <w:r>
        <w:rPr>
          <w:szCs w:val="28"/>
        </w:rPr>
        <w:t xml:space="preserve">атского края на 2024 год и на плановый перио</w:t>
      </w:r>
      <w:r>
        <w:rPr>
          <w:szCs w:val="28"/>
        </w:rPr>
        <w:t xml:space="preserve">д 2025 и 2026 годов, утвержденной постановлением Правительства Камчатского края от 28.12.2023 № 703-П (далее – Территориальная программа), в соответствии с законодательством в сфере охраны здоровья граждан по результатам рассмотрения</w:t>
      </w:r>
      <w:r>
        <w:rPr>
          <w:szCs w:val="28"/>
        </w:rPr>
        <w:t xml:space="preserve"> протеста прокуратуры Камчатского края от 04.07.2024 № 07-17-2024/Прт-34-24-20300001</w:t>
      </w:r>
      <w:r>
        <w:rPr>
          <w:szCs w:val="28"/>
        </w:rPr>
        <w:t xml:space="preserve"> </w:t>
      </w:r>
      <w:r>
        <w:rPr>
          <w:szCs w:val="28"/>
        </w:rPr>
        <w:t xml:space="preserve">с участием представителя прокуратуры Камчатского края, заинтересованных исполнительных органов Камчатского края и территориального фонда обязательного медицинского страхования Камчатского края </w:t>
      </w:r>
      <w:r>
        <w:rPr>
          <w:szCs w:val="28"/>
        </w:rPr>
        <w:t xml:space="preserve">в части подлежащей удовлетворению.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/>
      </w:pPr>
      <w:r>
        <w:rPr>
          <w:szCs w:val="28"/>
        </w:rPr>
        <w:t xml:space="preserve">Проектом постановления предлагается в приложении 7 к Территориальной программе уточнить документы, предъявляемые лицом, застрахованным по обязательному медицинскому страхованию, при обращении за медицинской помощью, а также установление скорректированных с учетом транспортной доступности, плотности населения, климатических и географических особенностей Камчатского края сроков ожидания доезда скорой медицинской помощи до пациентов в отдельных населенных пунктах.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/>
      </w:pPr>
      <w:r>
        <w:rPr>
          <w:szCs w:val="28"/>
        </w:rPr>
        <w:t xml:space="preserve">В соответствии с перечнем жизненно необходимых и важнейших лекарственных препаратов для медицинского применения, утвержденным распоряжением Правительства Российской Федерации от 12.10.20219 № 2406-р, приложение 20 к Территориальной программе дополняется лекарственными препаратами дапсон и гадобеновая кислота.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180" w:lineRule="atLeast"/>
        <w:ind w:right="0" w:firstLine="709" w:left="0"/>
        <w:jc w:val="both"/>
        <w:rPr>
          <w:sz w:val="28"/>
          <w:szCs w:val="28"/>
        </w:rPr>
      </w:pPr>
      <w:r>
        <w:rPr>
          <w:szCs w:val="28"/>
          <w:highlight w:val="none"/>
        </w:rPr>
      </w:r>
      <w:r>
        <w:t xml:space="preserve">Нормативы</w:t>
      </w:r>
      <w:r>
        <w:t xml:space="preserve"> финансовых затрат за единицу объема медицинской помощи, финансовое обеспечение которых осуществляется за счет средств краевого бюджета, подушевой норматив финансирования Территориальной программы за счет средств краевого бюджета на 2024 год приведены в соответс</w:t>
      </w:r>
      <w:r>
        <w:t xml:space="preserve">твии с лимитами бюджетных обязательств, доведенных до Министерства здравоохранения Камчатского края по состоянию на 19.07.2024, на реализацию мероприятий в рамках Территориальной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/>
      </w:pPr>
      <w:r>
        <w:rPr>
          <w:szCs w:val="28"/>
          <w:highlight w:val="none"/>
        </w:rPr>
        <w:t xml:space="preserve">Изменение нормативов объема медицинской помощи за счет средств краевого бюджета и</w:t>
      </w:r>
      <w:r>
        <w:rPr>
          <w:szCs w:val="28"/>
          <w:highlight w:val="none"/>
        </w:rPr>
        <w:t xml:space="preserve"> средств обязательного медицинского страхования, а также нормативов финансовых затрат на единицу объема медицинской помощи, подушевых нормативов финансирования за счет средств обязательного медицинского страхования Проектом постановления не предусмотрено. </w:t>
      </w:r>
      <w:r>
        <w:rPr>
          <w:szCs w:val="28"/>
          <w:highlight w:val="none"/>
        </w:rPr>
      </w:r>
      <w:r/>
    </w:p>
    <w:p>
      <w:pPr>
        <w:pStyle w:val="852"/>
        <w:pBdr/>
        <w:spacing/>
        <w:ind w:firstLine="709"/>
        <w:jc w:val="both"/>
        <w:rPr>
          <w:color w:val="auto"/>
        </w:rPr>
      </w:pPr>
      <w:r>
        <w:rPr>
          <w:color w:val="auto"/>
          <w:szCs w:val="28"/>
        </w:rPr>
        <w:t xml:space="preserve">Для реа</w:t>
      </w:r>
      <w:r>
        <w:rPr>
          <w:color w:val="auto"/>
        </w:rPr>
        <w:t xml:space="preserve">лизации настоящего постановления Правительства Камчатского края не потребуются дополнительные средства краевого бюджета.</w:t>
      </w:r>
      <w:r>
        <w:rPr>
          <w:color w:val="auto"/>
        </w:rPr>
      </w:r>
      <w:r>
        <w:rPr>
          <w:color w:val="auto"/>
        </w:rPr>
      </w:r>
    </w:p>
    <w:p>
      <w:pPr>
        <w:pStyle w:val="852"/>
        <w:pBdr/>
        <w:spacing/>
        <w:ind w:firstLine="709"/>
        <w:jc w:val="both"/>
        <w:rPr>
          <w:color w:val="auto"/>
        </w:rPr>
      </w:pPr>
      <w:r>
        <w:rPr>
          <w:color w:val="auto"/>
        </w:rPr>
        <w:t xml:space="preserve">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</w:t>
      </w:r>
      <w:r>
        <w:rPr>
          <w:color w:val="auto"/>
          <w:lang w:val="en-US"/>
        </w:rPr>
        <w:t xml:space="preserve">ps</w:t>
      </w:r>
      <w:r>
        <w:rPr>
          <w:color w:val="auto"/>
        </w:rPr>
        <w:t xml:space="preserve">://npaproject.kamgov.ru) для обеспечения возможности проведения в срок до 31.07.2024 независимой антикоррупционной экспертизы.</w:t>
      </w:r>
      <w:r>
        <w:rPr>
          <w:color w:val="auto"/>
        </w:rPr>
      </w:r>
      <w:r>
        <w:rPr>
          <w:color w:val="auto"/>
        </w:rPr>
      </w:r>
    </w:p>
    <w:p>
      <w:pPr>
        <w:pStyle w:val="852"/>
        <w:pBdr/>
        <w:spacing/>
        <w:ind w:firstLine="709"/>
        <w:jc w:val="both"/>
        <w:rPr>
          <w:color w:val="auto"/>
        </w:rPr>
      </w:pPr>
      <w:r>
        <w:rPr>
          <w:color w:val="auto"/>
        </w:rPr>
        <w:t xml:space="preserve">Проект постановления не подлежит оценке регулирующего воздействия в соответствии с постановлением Прави</w:t>
      </w:r>
      <w:r>
        <w:rPr>
          <w:color w:val="auto"/>
        </w:rPr>
        <w:t xml:space="preserve">тельства Камчатского края от 28.09.2022 № 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  <w:r>
        <w:rPr>
          <w:color w:val="auto"/>
        </w:rPr>
      </w:r>
      <w:r>
        <w:rPr>
          <w:color w:val="auto"/>
        </w:rPr>
      </w:r>
    </w:p>
    <w:sectPr>
      <w:headerReference w:type="default" r:id="rId8"/>
      <w:headerReference w:type="first" r:id="rId9"/>
      <w:footnotePr/>
      <w:endnotePr/>
      <w:type w:val="nextPage"/>
      <w:pgSz w:h="16838" w:orient="landscape" w:w="11906"/>
      <w:pgMar w:top="1350" w:right="551" w:bottom="1134" w:left="1440" w:header="780" w:footer="0" w:gutter="0"/>
      <w:pgNumType w:start="1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Lohit Devanagari">
    <w:panose1 w:val="020B0600000000000000"/>
  </w:font>
  <w:font w:name="Open Sans">
    <w:panose1 w:val="020B060603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pBdr/>
      <w:spacing/>
      <w:ind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2</w:t>
    </w:r>
    <w:r>
      <w:rPr>
        <w:sz w:val="24"/>
        <w:szCs w:val="24"/>
      </w:rPr>
      <w:fldChar w:fldCharType="end"/>
    </w: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pBdr/>
      <w:spacing/>
      <w:ind/>
      <w:jc w:val="center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4"/>
    <w:link w:val="85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852"/>
    <w:next w:val="852"/>
    <w:link w:val="68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4"/>
    <w:link w:val="68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85">
    <w:name w:val="Heading 3"/>
    <w:basedOn w:val="852"/>
    <w:next w:val="852"/>
    <w:link w:val="68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4"/>
    <w:link w:val="68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852"/>
    <w:next w:val="852"/>
    <w:link w:val="68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4"/>
    <w:link w:val="68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2"/>
    <w:next w:val="852"/>
    <w:link w:val="69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4"/>
    <w:link w:val="68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2"/>
    <w:next w:val="852"/>
    <w:link w:val="69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4"/>
    <w:link w:val="69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2"/>
    <w:next w:val="852"/>
    <w:link w:val="69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4"/>
    <w:link w:val="69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2"/>
    <w:next w:val="852"/>
    <w:link w:val="69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4"/>
    <w:link w:val="69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2"/>
    <w:next w:val="852"/>
    <w:link w:val="69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4"/>
    <w:link w:val="69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pBdr/>
      <w:spacing w:after="0" w:before="0" w:line="240" w:lineRule="auto"/>
      <w:ind/>
    </w:pPr>
  </w:style>
  <w:style w:type="character" w:styleId="700">
    <w:name w:val="Title Char"/>
    <w:basedOn w:val="854"/>
    <w:link w:val="865"/>
    <w:uiPriority w:val="10"/>
    <w:pPr>
      <w:pBdr/>
      <w:spacing/>
      <w:ind/>
    </w:pPr>
    <w:rPr>
      <w:sz w:val="48"/>
      <w:szCs w:val="48"/>
    </w:rPr>
  </w:style>
  <w:style w:type="paragraph" w:styleId="701">
    <w:name w:val="Subtitle"/>
    <w:basedOn w:val="852"/>
    <w:next w:val="852"/>
    <w:link w:val="70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2">
    <w:name w:val="Subtitle Char"/>
    <w:basedOn w:val="854"/>
    <w:link w:val="701"/>
    <w:uiPriority w:val="11"/>
    <w:pPr>
      <w:pBdr/>
      <w:spacing/>
      <w:ind/>
    </w:pPr>
    <w:rPr>
      <w:sz w:val="24"/>
      <w:szCs w:val="24"/>
    </w:rPr>
  </w:style>
  <w:style w:type="paragraph" w:styleId="703">
    <w:name w:val="Quote"/>
    <w:basedOn w:val="852"/>
    <w:next w:val="852"/>
    <w:link w:val="704"/>
    <w:uiPriority w:val="29"/>
    <w:qFormat/>
    <w:pPr>
      <w:pBdr/>
      <w:spacing/>
      <w:ind w:right="720" w:left="720"/>
    </w:pPr>
    <w:rPr>
      <w:i/>
    </w:rPr>
  </w:style>
  <w:style w:type="character" w:styleId="704">
    <w:name w:val="Quote Char"/>
    <w:link w:val="703"/>
    <w:uiPriority w:val="29"/>
    <w:pPr>
      <w:pBdr/>
      <w:spacing/>
      <w:ind/>
    </w:pPr>
    <w:rPr>
      <w:i/>
    </w:rPr>
  </w:style>
  <w:style w:type="paragraph" w:styleId="705">
    <w:name w:val="Intense Quote"/>
    <w:basedOn w:val="852"/>
    <w:next w:val="852"/>
    <w:link w:val="70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6">
    <w:name w:val="Intense Quote Char"/>
    <w:link w:val="705"/>
    <w:uiPriority w:val="30"/>
    <w:pPr>
      <w:pBdr/>
      <w:spacing/>
      <w:ind/>
    </w:pPr>
    <w:rPr>
      <w:i/>
    </w:rPr>
  </w:style>
  <w:style w:type="character" w:styleId="707">
    <w:name w:val="Header Char"/>
    <w:basedOn w:val="854"/>
    <w:link w:val="869"/>
    <w:uiPriority w:val="99"/>
    <w:pPr>
      <w:pBdr/>
      <w:spacing/>
      <w:ind/>
    </w:pPr>
  </w:style>
  <w:style w:type="character" w:styleId="708">
    <w:name w:val="Footer Char"/>
    <w:basedOn w:val="854"/>
    <w:link w:val="878"/>
    <w:uiPriority w:val="99"/>
    <w:pPr>
      <w:pBdr/>
      <w:spacing/>
      <w:ind/>
    </w:pPr>
  </w:style>
  <w:style w:type="character" w:styleId="709">
    <w:name w:val="Caption Char"/>
    <w:basedOn w:val="866"/>
    <w:link w:val="878"/>
    <w:uiPriority w:val="99"/>
    <w:pPr>
      <w:pBdr/>
      <w:spacing/>
      <w:ind/>
    </w:pPr>
  </w:style>
  <w:style w:type="table" w:styleId="710">
    <w:name w:val="Table Grid Light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1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2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1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2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3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5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6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6">
    <w:name w:val="Footnote Text Char"/>
    <w:link w:val="835"/>
    <w:uiPriority w:val="99"/>
    <w:pPr>
      <w:pBdr/>
      <w:spacing/>
      <w:ind/>
    </w:pPr>
    <w:rPr>
      <w:sz w:val="18"/>
    </w:rPr>
  </w:style>
  <w:style w:type="character" w:styleId="837">
    <w:name w:val="footnote reference"/>
    <w:basedOn w:val="854"/>
    <w:uiPriority w:val="99"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39">
    <w:name w:val="Endnote Text Char"/>
    <w:link w:val="838"/>
    <w:uiPriority w:val="99"/>
    <w:pPr>
      <w:pBdr/>
      <w:spacing/>
      <w:ind/>
    </w:pPr>
    <w:rPr>
      <w:sz w:val="20"/>
    </w:rPr>
  </w:style>
  <w:style w:type="character" w:styleId="840">
    <w:name w:val="endnote reference"/>
    <w:basedOn w:val="854"/>
    <w:uiPriority w:val="99"/>
    <w:semiHidden/>
    <w:unhideWhenUsed/>
    <w:pPr>
      <w:pBdr/>
      <w:spacing/>
      <w:ind/>
    </w:pPr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pBdr/>
      <w:spacing w:after="57"/>
      <w:ind w:right="0" w:firstLine="0" w:left="0"/>
    </w:pPr>
  </w:style>
  <w:style w:type="paragraph" w:styleId="842">
    <w:name w:val="toc 2"/>
    <w:basedOn w:val="852"/>
    <w:next w:val="852"/>
    <w:uiPriority w:val="39"/>
    <w:unhideWhenUsed/>
    <w:pPr>
      <w:pBdr/>
      <w:spacing w:after="57"/>
      <w:ind w:right="0" w:firstLine="0" w:left="283"/>
    </w:pPr>
  </w:style>
  <w:style w:type="paragraph" w:styleId="843">
    <w:name w:val="toc 3"/>
    <w:basedOn w:val="852"/>
    <w:next w:val="852"/>
    <w:uiPriority w:val="39"/>
    <w:unhideWhenUsed/>
    <w:pPr>
      <w:pBdr/>
      <w:spacing w:after="57"/>
      <w:ind w:right="0" w:firstLine="0" w:left="567"/>
    </w:pPr>
  </w:style>
  <w:style w:type="paragraph" w:styleId="844">
    <w:name w:val="toc 4"/>
    <w:basedOn w:val="852"/>
    <w:next w:val="852"/>
    <w:uiPriority w:val="39"/>
    <w:unhideWhenUsed/>
    <w:pPr>
      <w:pBdr/>
      <w:spacing w:after="57"/>
      <w:ind w:right="0" w:firstLine="0" w:left="850"/>
    </w:pPr>
  </w:style>
  <w:style w:type="paragraph" w:styleId="845">
    <w:name w:val="toc 5"/>
    <w:basedOn w:val="852"/>
    <w:next w:val="852"/>
    <w:uiPriority w:val="39"/>
    <w:unhideWhenUsed/>
    <w:pPr>
      <w:pBdr/>
      <w:spacing w:after="57"/>
      <w:ind w:right="0" w:firstLine="0" w:left="1134"/>
    </w:pPr>
  </w:style>
  <w:style w:type="paragraph" w:styleId="846">
    <w:name w:val="toc 6"/>
    <w:basedOn w:val="852"/>
    <w:next w:val="852"/>
    <w:uiPriority w:val="39"/>
    <w:unhideWhenUsed/>
    <w:pPr>
      <w:pBdr/>
      <w:spacing w:after="57"/>
      <w:ind w:right="0" w:firstLine="0" w:left="1417"/>
    </w:pPr>
  </w:style>
  <w:style w:type="paragraph" w:styleId="847">
    <w:name w:val="toc 7"/>
    <w:basedOn w:val="852"/>
    <w:next w:val="852"/>
    <w:uiPriority w:val="39"/>
    <w:unhideWhenUsed/>
    <w:pPr>
      <w:pBdr/>
      <w:spacing w:after="57"/>
      <w:ind w:right="0" w:firstLine="0" w:left="1701"/>
    </w:pPr>
  </w:style>
  <w:style w:type="paragraph" w:styleId="848">
    <w:name w:val="toc 8"/>
    <w:basedOn w:val="852"/>
    <w:next w:val="852"/>
    <w:uiPriority w:val="39"/>
    <w:unhideWhenUsed/>
    <w:pPr>
      <w:pBdr/>
      <w:spacing w:after="57"/>
      <w:ind w:right="0" w:firstLine="0" w:left="1984"/>
    </w:pPr>
  </w:style>
  <w:style w:type="paragraph" w:styleId="849">
    <w:name w:val="toc 9"/>
    <w:basedOn w:val="852"/>
    <w:next w:val="852"/>
    <w:uiPriority w:val="39"/>
    <w:unhideWhenUsed/>
    <w:pPr>
      <w:pBdr/>
      <w:spacing w:after="57"/>
      <w:ind w:right="0" w:firstLine="0" w:left="2268"/>
    </w:pPr>
  </w:style>
  <w:style w:type="paragraph" w:styleId="850">
    <w:name w:val="TOC Heading"/>
    <w:uiPriority w:val="39"/>
    <w:unhideWhenUsed/>
    <w:pPr>
      <w:pBdr/>
      <w:spacing/>
      <w:ind/>
    </w:pPr>
  </w:style>
  <w:style w:type="paragraph" w:styleId="851">
    <w:name w:val="table of figures"/>
    <w:basedOn w:val="852"/>
    <w:next w:val="852"/>
    <w:uiPriority w:val="99"/>
    <w:unhideWhenUsed/>
    <w:pPr>
      <w:pBdr/>
      <w:spacing w:after="0" w:afterAutospacing="0"/>
      <w:ind/>
    </w:pPr>
  </w:style>
  <w:style w:type="paragraph" w:styleId="852" w:default="1">
    <w:name w:val="Normal"/>
    <w:qFormat/>
    <w:pPr>
      <w:widowControl w:val="true"/>
      <w:pBdr/>
      <w:spacing w:after="0" w:before="0"/>
      <w:ind/>
      <w:jc w:val="left"/>
    </w:pPr>
    <w:rPr>
      <w:rFonts w:ascii="Times New Roman" w:hAnsi="Times New Roman" w:eastAsia="Times New Roman" w:cs="Times New Roman"/>
      <w:color w:val="auto"/>
      <w:sz w:val="28"/>
      <w:szCs w:val="20"/>
      <w:lang w:val="ru-RU" w:eastAsia="ru-RU" w:bidi="ar-SA"/>
    </w:rPr>
  </w:style>
  <w:style w:type="paragraph" w:styleId="853">
    <w:name w:val="Heading 1"/>
    <w:basedOn w:val="852"/>
    <w:next w:val="852"/>
    <w:qFormat/>
    <w:pPr>
      <w:widowControl w:val="false"/>
      <w:pBdr/>
      <w:spacing w:after="108" w:before="108"/>
      <w:ind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styleId="854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855">
    <w:name w:val="page number"/>
    <w:basedOn w:val="854"/>
    <w:qFormat/>
    <w:pPr>
      <w:pBdr/>
      <w:spacing/>
      <w:ind/>
    </w:pPr>
  </w:style>
  <w:style w:type="character" w:styleId="856" w:customStyle="1">
    <w:name w:val="Основной текст с отступом Знак"/>
    <w:uiPriority w:val="99"/>
    <w:qFormat/>
    <w:pPr>
      <w:pBdr/>
      <w:spacing/>
      <w:ind/>
    </w:pPr>
    <w:rPr>
      <w:sz w:val="28"/>
      <w:lang w:val="ru-RU" w:eastAsia="ru-RU" w:bidi="ar-SA"/>
    </w:rPr>
  </w:style>
  <w:style w:type="character" w:styleId="857">
    <w:name w:val="Hyperlink"/>
    <w:pPr>
      <w:pBdr/>
      <w:spacing/>
      <w:ind/>
    </w:pPr>
    <w:rPr>
      <w:color w:val="0000ff"/>
      <w:u w:val="single"/>
    </w:rPr>
  </w:style>
  <w:style w:type="character" w:styleId="858" w:customStyle="1">
    <w:name w:val="Основной текст 2 Знак"/>
    <w:link w:val="881"/>
    <w:qFormat/>
    <w:pPr>
      <w:pBdr/>
      <w:spacing/>
      <w:ind/>
    </w:pPr>
    <w:rPr>
      <w:sz w:val="28"/>
    </w:rPr>
  </w:style>
  <w:style w:type="character" w:styleId="859" w:customStyle="1">
    <w:name w:val="Текст выноски Знак"/>
    <w:link w:val="874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860">
    <w:name w:val="Заголовок"/>
    <w:basedOn w:val="852"/>
    <w:next w:val="861"/>
    <w:qFormat/>
    <w:pPr>
      <w:keepNext w:val="true"/>
      <w:pBdr/>
      <w:spacing w:after="120" w:before="240"/>
      <w:ind/>
    </w:pPr>
    <w:rPr>
      <w:rFonts w:ascii="Open Sans" w:hAnsi="Open Sans" w:eastAsia="Tahoma" w:cs="Lohit Devanagari"/>
      <w:sz w:val="28"/>
      <w:szCs w:val="28"/>
    </w:rPr>
  </w:style>
  <w:style w:type="paragraph" w:styleId="861">
    <w:name w:val="Body Text"/>
    <w:basedOn w:val="852"/>
    <w:pPr>
      <w:pBdr/>
      <w:spacing w:after="140" w:before="0" w:line="276" w:lineRule="auto"/>
      <w:ind/>
    </w:pPr>
  </w:style>
  <w:style w:type="paragraph" w:styleId="862">
    <w:name w:val="List"/>
    <w:basedOn w:val="861"/>
    <w:pPr>
      <w:pBdr/>
      <w:spacing/>
      <w:ind/>
    </w:pPr>
    <w:rPr>
      <w:rFonts w:cs="Lohit Devanagari"/>
    </w:rPr>
  </w:style>
  <w:style w:type="paragraph" w:styleId="863">
    <w:name w:val="Caption"/>
    <w:basedOn w:val="852"/>
    <w:qFormat/>
    <w:pPr>
      <w:suppressLineNumbers w:val="true"/>
      <w:pBdr/>
      <w:spacing w:after="120" w:before="120"/>
      <w:ind/>
    </w:pPr>
    <w:rPr>
      <w:rFonts w:cs="Lohit Devanagari"/>
      <w:i/>
      <w:iCs/>
      <w:sz w:val="24"/>
      <w:szCs w:val="24"/>
    </w:rPr>
  </w:style>
  <w:style w:type="paragraph" w:styleId="864">
    <w:name w:val="Указатель"/>
    <w:basedOn w:val="852"/>
    <w:qFormat/>
    <w:pPr>
      <w:suppressLineNumbers w:val="true"/>
      <w:pBdr/>
      <w:spacing/>
      <w:ind/>
    </w:pPr>
    <w:rPr>
      <w:rFonts w:cs="Lohit Devanagari"/>
    </w:rPr>
  </w:style>
  <w:style w:type="paragraph" w:styleId="865">
    <w:name w:val="Title"/>
    <w:basedOn w:val="852"/>
    <w:next w:val="861"/>
    <w:qFormat/>
    <w:pPr>
      <w:keepNext w:val="true"/>
      <w:pBdr/>
      <w:spacing w:after="120" w:before="240"/>
      <w:ind/>
    </w:pPr>
    <w:rPr>
      <w:rFonts w:ascii="Open Sans" w:hAnsi="Open Sans" w:eastAsia="Tahoma" w:cs="Lohit Devanagari"/>
      <w:szCs w:val="28"/>
    </w:rPr>
  </w:style>
  <w:style w:type="paragraph" w:styleId="866">
    <w:name w:val="Caption"/>
    <w:basedOn w:val="852"/>
    <w:qFormat/>
    <w:pPr>
      <w:suppressLineNumbers w:val="true"/>
      <w:pBdr/>
      <w:spacing w:after="120" w:before="120"/>
      <w:ind/>
    </w:pPr>
    <w:rPr>
      <w:rFonts w:cs="Lohit Devanagari"/>
      <w:i/>
      <w:iCs/>
      <w:sz w:val="24"/>
      <w:szCs w:val="24"/>
    </w:rPr>
  </w:style>
  <w:style w:type="paragraph" w:styleId="867">
    <w:name w:val="index heading"/>
    <w:basedOn w:val="852"/>
    <w:qFormat/>
    <w:pPr>
      <w:suppressLineNumbers w:val="true"/>
      <w:pBdr/>
      <w:spacing/>
      <w:ind/>
    </w:pPr>
    <w:rPr>
      <w:rFonts w:cs="Lohit Devanagari"/>
    </w:rPr>
  </w:style>
  <w:style w:type="paragraph" w:styleId="868" w:customStyle="1">
    <w:name w:val="Колонтитул"/>
    <w:basedOn w:val="852"/>
    <w:qFormat/>
    <w:pPr>
      <w:pBdr/>
      <w:spacing/>
      <w:ind/>
    </w:pPr>
  </w:style>
  <w:style w:type="paragraph" w:styleId="869">
    <w:name w:val="Header"/>
    <w:basedOn w:val="852"/>
    <w:pPr>
      <w:pBdr/>
      <w:tabs>
        <w:tab w:val="clear" w:leader="none" w:pos="709"/>
        <w:tab w:val="center" w:leader="none" w:pos="4536"/>
        <w:tab w:val="right" w:leader="none" w:pos="9072"/>
      </w:tabs>
      <w:spacing/>
      <w:ind/>
    </w:pPr>
  </w:style>
  <w:style w:type="paragraph" w:styleId="870" w:customStyle="1">
    <w:name w:val="ConsPlusNormal"/>
    <w:qFormat/>
    <w:pPr>
      <w:widowControl w:val="false"/>
      <w:pBdr/>
      <w:spacing w:after="0" w:before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871" w:customStyle="1">
    <w:name w:val="ConsPlusTitle"/>
    <w:qFormat/>
    <w:pPr>
      <w:widowControl w:val="false"/>
      <w:pBdr/>
      <w:spacing w:after="0" w:before="0"/>
      <w:ind/>
      <w:jc w:val="left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872" w:customStyle="1">
    <w:name w:val="Текст (лев. подпись)"/>
    <w:basedOn w:val="852"/>
    <w:next w:val="852"/>
    <w:qFormat/>
    <w:pPr>
      <w:widowControl w:val="false"/>
      <w:pBdr/>
      <w:spacing/>
      <w:ind/>
    </w:pPr>
    <w:rPr>
      <w:rFonts w:ascii="Arial" w:hAnsi="Arial"/>
      <w:sz w:val="20"/>
    </w:rPr>
  </w:style>
  <w:style w:type="paragraph" w:styleId="873" w:customStyle="1">
    <w:name w:val="Текст (прав. подпись)"/>
    <w:basedOn w:val="852"/>
    <w:next w:val="852"/>
    <w:qFormat/>
    <w:pPr>
      <w:widowControl w:val="false"/>
      <w:pBdr/>
      <w:spacing/>
      <w:ind/>
      <w:jc w:val="right"/>
    </w:pPr>
    <w:rPr>
      <w:rFonts w:ascii="Arial" w:hAnsi="Arial"/>
      <w:sz w:val="20"/>
    </w:rPr>
  </w:style>
  <w:style w:type="paragraph" w:styleId="874">
    <w:name w:val="Balloon Text"/>
    <w:basedOn w:val="852"/>
    <w:link w:val="859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875" w:customStyle="1">
    <w:name w:val="Комментарий"/>
    <w:basedOn w:val="852"/>
    <w:next w:val="852"/>
    <w:qFormat/>
    <w:pPr>
      <w:widowControl w:val="false"/>
      <w:pBdr/>
      <w:spacing/>
      <w:ind w:firstLine="0" w:left="170"/>
      <w:jc w:val="both"/>
    </w:pPr>
    <w:rPr>
      <w:rFonts w:ascii="Arial" w:hAnsi="Arial"/>
      <w:i/>
      <w:iCs/>
      <w:color w:val="800080"/>
      <w:sz w:val="20"/>
    </w:rPr>
  </w:style>
  <w:style w:type="paragraph" w:styleId="876">
    <w:name w:val="Body Text Indent"/>
    <w:basedOn w:val="852"/>
    <w:link w:val="856"/>
    <w:pPr>
      <w:pBdr/>
      <w:spacing/>
      <w:ind w:firstLine="480"/>
      <w:jc w:val="both"/>
    </w:pPr>
  </w:style>
  <w:style w:type="paragraph" w:styleId="877" w:customStyle="1">
    <w:name w:val="Знак Знак Знак Знак Знак Знак Знак Знак Знак Знак Знак Знак Знак Знак Знак Знак Знак Знак Знак Знак Знак1 Знак"/>
    <w:basedOn w:val="852"/>
    <w:qFormat/>
    <w:pPr>
      <w:pBdr/>
      <w:spacing w:afterAutospacing="1" w:beforeAutospacing="1"/>
      <w:ind/>
    </w:pPr>
    <w:rPr>
      <w:rFonts w:ascii="Tahoma" w:hAnsi="Tahoma" w:cs="Tahoma"/>
      <w:sz w:val="20"/>
      <w:lang w:val="en-US" w:eastAsia="en-US"/>
    </w:rPr>
  </w:style>
  <w:style w:type="paragraph" w:styleId="878">
    <w:name w:val="Footer"/>
    <w:basedOn w:val="852"/>
    <w:pPr>
      <w:pBdr/>
      <w:tabs>
        <w:tab w:val="clear" w:leader="none" w:pos="709"/>
        <w:tab w:val="center" w:leader="none" w:pos="4677"/>
        <w:tab w:val="right" w:leader="none" w:pos="9355"/>
      </w:tabs>
      <w:spacing/>
      <w:ind/>
    </w:pPr>
  </w:style>
  <w:style w:type="paragraph" w:styleId="879">
    <w:name w:val="List Paragraph"/>
    <w:basedOn w:val="852"/>
    <w:uiPriority w:val="34"/>
    <w:qFormat/>
    <w:pPr>
      <w:pBdr/>
      <w:spacing w:after="200" w:before="0" w:line="276" w:lineRule="auto"/>
      <w:ind w:firstLine="0" w:left="720"/>
      <w:contextualSpacing w:val="true"/>
    </w:pPr>
    <w:rPr>
      <w:rFonts w:ascii="Calibri" w:hAnsi="Calibri" w:eastAsia="Calibri"/>
      <w:sz w:val="22"/>
      <w:szCs w:val="22"/>
      <w:lang w:eastAsia="en-US"/>
    </w:rPr>
  </w:style>
  <w:style w:type="paragraph" w:styleId="880" w:customStyle="1">
    <w:name w:val="ConsNormal"/>
    <w:qFormat/>
    <w:pPr>
      <w:widowControl w:val="false"/>
      <w:pBdr/>
      <w:spacing w:after="0" w:before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881">
    <w:name w:val="Body Text 2"/>
    <w:basedOn w:val="852"/>
    <w:link w:val="858"/>
    <w:qFormat/>
    <w:pPr>
      <w:pBdr/>
      <w:spacing w:after="120" w:before="0" w:line="480" w:lineRule="auto"/>
      <w:ind/>
    </w:pPr>
  </w:style>
  <w:style w:type="paragraph" w:styleId="882" w:customStyle="1">
    <w:name w:val="ConsPlusNonformat"/>
    <w:qFormat/>
    <w:pPr>
      <w:widowControl w:val="false"/>
      <w:pBdr/>
      <w:spacing w:after="0" w:before="0"/>
      <w:ind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numbering" w:styleId="883" w:default="1">
    <w:name w:val="No List"/>
    <w:uiPriority w:val="99"/>
    <w:semiHidden/>
    <w:unhideWhenUsed/>
    <w:qFormat/>
    <w:pPr>
      <w:pBdr/>
      <w:spacing/>
      <w:ind/>
    </w:pPr>
  </w:style>
  <w:style w:type="table" w:styleId="884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Table Grid"/>
    <w:basedOn w:val="88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Table Contemporary"/>
    <w:basedOn w:val="884"/>
    <w:pPr>
      <w:pBdr/>
      <w:spacing/>
      <w:ind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cPr>
      <w:tcBorders/>
    </w:tcPr>
    <w:tblStylePr w:type="band1Horz">
      <w:rPr>
        <w:color w:val="auto"/>
      </w:rPr>
      <w:pPr>
        <w:pBdr/>
        <w:spacing/>
        <w:ind/>
      </w:pPr>
      <w:tblPr>
        <w:tblBorders/>
      </w:tblPr>
      <w:tcPr>
        <w:shd w:val="pct5" w:color="000000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auto"/>
      </w:rPr>
      <w:pPr>
        <w:pBdr/>
        <w:spacing/>
        <w:ind/>
      </w:pPr>
      <w:tblPr>
        <w:tblBorders/>
      </w:tblPr>
      <w:tcPr>
        <w:shd w:val="pct20" w:color="000000" w:fill="ffffff"/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auto"/>
      </w:rPr>
      <w:pPr>
        <w:pBdr/>
        <w:spacing/>
        <w:ind/>
      </w:pPr>
      <w:tblPr>
        <w:tblBorders/>
      </w:tblPr>
      <w:tcPr>
        <w:shd w:val="pct20" w:color="000000" w:fill="ffffff"/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E898-A034-4665-8B9E-A9E0E332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ТФОМС Камчатского края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rbcf</dc:creator>
  <dc:description/>
  <dc:language>ru-RU</dc:language>
  <cp:revision>17</cp:revision>
  <dcterms:created xsi:type="dcterms:W3CDTF">2023-10-26T00:04:00Z</dcterms:created>
  <dcterms:modified xsi:type="dcterms:W3CDTF">2024-07-22T04:59:01Z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