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tbl>
      <w:tblPr>
        <w:tblStyle w:val="Style_3"/>
        <w:tblW w:type="auto" w:w="0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81"/>
      </w:tblGrid>
      <w:tr>
        <w:tc>
          <w:tcPr>
            <w:tcW w:type="dxa" w:w="97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 16.08.2013 № 363-П «Об утверждении Положения о порядке и условиях предоставления единовременных денежных выплат медицинским работникам в 202</w:t>
            </w: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году в Камчатском крае»</w:t>
            </w:r>
          </w:p>
        </w:tc>
      </w:tr>
    </w:tbl>
    <w:p w14:paraId="12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4"/>
        <w:tabs>
          <w:tab w:leader="none" w:pos="993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Внести в постановление Правительства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16.08.2013 № 363-П «Об утверждении Положения о порядке и условиях предоставления единовременных денежных выплат медицинским работникам 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               в Камчатском крае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b w:val="0"/>
          <w:sz w:val="28"/>
        </w:rPr>
        <w:t>следующие изменения:</w:t>
      </w:r>
    </w:p>
    <w:p w14:paraId="17000000">
      <w:pPr>
        <w:pStyle w:val="Style_4"/>
        <w:numPr>
          <w:ilvl w:val="0"/>
          <w:numId w:val="1"/>
        </w:numPr>
        <w:tabs>
          <w:tab w:leader="none" w:pos="1134" w:val="left"/>
        </w:tabs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наименовании слова «в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году» заменить словами «в 202</w:t>
      </w:r>
      <w:r>
        <w:rPr>
          <w:rFonts w:ascii="Times New Roman" w:hAnsi="Times New Roman"/>
          <w:b w:val="0"/>
          <w:sz w:val="28"/>
        </w:rPr>
        <w:t>5-2028</w:t>
      </w:r>
      <w:r>
        <w:rPr>
          <w:rFonts w:ascii="Times New Roman" w:hAnsi="Times New Roman"/>
          <w:b w:val="0"/>
          <w:sz w:val="28"/>
        </w:rPr>
        <w:t xml:space="preserve"> годах»; </w:t>
      </w:r>
    </w:p>
    <w:p w14:paraId="18000000">
      <w:pPr>
        <w:pStyle w:val="Style_4"/>
        <w:ind/>
        <w:jc w:val="both"/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) в части 1 </w:t>
      </w:r>
      <w:r>
        <w:rPr>
          <w:rFonts w:ascii="Times New Roman" w:hAnsi="Times New Roman"/>
          <w:b w:val="0"/>
          <w:sz w:val="28"/>
        </w:rPr>
        <w:t>слова «в 2024</w:t>
      </w:r>
      <w:r>
        <w:rPr>
          <w:rFonts w:ascii="Times New Roman" w:hAnsi="Times New Roman"/>
          <w:b w:val="0"/>
          <w:sz w:val="28"/>
        </w:rPr>
        <w:t xml:space="preserve"> году» заменить словами «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5-2028</w:t>
      </w:r>
      <w:r>
        <w:rPr>
          <w:rFonts w:ascii="Times New Roman" w:hAnsi="Times New Roman"/>
          <w:b w:val="0"/>
          <w:sz w:val="28"/>
        </w:rPr>
        <w:t xml:space="preserve"> годах</w:t>
      </w:r>
      <w:r>
        <w:rPr>
          <w:rFonts w:ascii="Times New Roman" w:hAnsi="Times New Roman"/>
          <w:b w:val="0"/>
          <w:sz w:val="28"/>
        </w:rPr>
        <w:t>»;</w:t>
      </w:r>
    </w:p>
    <w:p w14:paraId="19000000">
      <w:pPr>
        <w:spacing w:after="0" w:line="240" w:lineRule="auto"/>
        <w:ind w:firstLine="0" w:left="709"/>
        <w:jc w:val="both"/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в части 2 слова «в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году» заменить словами «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5-2028</w:t>
      </w:r>
      <w:r>
        <w:rPr>
          <w:rFonts w:ascii="Times New Roman" w:hAnsi="Times New Roman"/>
          <w:b w:val="0"/>
          <w:sz w:val="28"/>
        </w:rPr>
        <w:t xml:space="preserve"> годах</w:t>
      </w:r>
      <w:r>
        <w:rPr>
          <w:rFonts w:ascii="Times New Roman" w:hAnsi="Times New Roman"/>
          <w:sz w:val="28"/>
        </w:rPr>
        <w:t>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приложени</w:t>
      </w:r>
      <w:r>
        <w:rPr>
          <w:rFonts w:ascii="Times New Roman" w:hAnsi="Times New Roman"/>
          <w:sz w:val="28"/>
        </w:rPr>
        <w:t>е изложить в редакции согласно приложению к настоящему постановлению.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2.</w:t>
      </w:r>
      <w:r>
        <w:rPr>
          <w:rFonts w:ascii="Times New Roman" w:hAnsi="Times New Roman"/>
          <w:sz w:val="28"/>
        </w:rPr>
        <w:t xml:space="preserve"> Настоящее постановление вступает в силу после дня его официального опубликования.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Правительства</w:t>
      </w: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                                                                                       Е.А. Чекин</w:t>
      </w:r>
    </w:p>
    <w:p w14:paraId="26000000">
      <w:pPr>
        <w:spacing w:after="0" w:line="240" w:lineRule="auto"/>
        <w:ind w:hanging="6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постановлению</w:t>
      </w:r>
    </w:p>
    <w:p w14:paraId="27000000">
      <w:pPr>
        <w:widowControl w:val="0"/>
        <w:spacing w:after="0" w:line="240" w:lineRule="auto"/>
        <w:ind w:hanging="142" w:left="496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Style_3"/>
        <w:tblW w:type="auto" w:w="0"/>
        <w:tblInd w:type="dxa" w:w="482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8000000">
            <w:pPr>
              <w:spacing w:after="60"/>
              <w:ind w:hanging="20" w:left="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9000000">
            <w:pPr>
              <w:spacing w:after="60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A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B000000">
            <w:pPr>
              <w:spacing w:after="60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C000000">
      <w:pPr>
        <w:pStyle w:val="Style_4"/>
        <w:ind w:firstLine="709" w:left="0"/>
        <w:jc w:val="center"/>
        <w:rPr>
          <w:rFonts w:ascii="Times New Roman" w:hAnsi="Times New Roman"/>
          <w:b w:val="0"/>
          <w:sz w:val="28"/>
        </w:rPr>
      </w:pPr>
    </w:p>
    <w:p w14:paraId="2D000000">
      <w:pPr>
        <w:spacing w:after="0" w:line="240" w:lineRule="auto"/>
        <w:ind w:firstLine="0" w:left="4962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постановлению </w:t>
      </w:r>
    </w:p>
    <w:p w14:paraId="2E000000">
      <w:pPr>
        <w:spacing w:after="0" w:line="240" w:lineRule="auto"/>
        <w:ind w:firstLine="0" w:left="4962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2F000000">
      <w:pPr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16.08.2013 № 363-П</w:t>
      </w:r>
    </w:p>
    <w:p w14:paraId="30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</w:p>
    <w:p w14:paraId="31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Положение</w:t>
      </w:r>
    </w:p>
    <w:p w14:paraId="32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порядке и условиях </w:t>
      </w:r>
      <w:r>
        <w:rPr>
          <w:rFonts w:ascii="Times New Roman" w:hAnsi="Times New Roman"/>
          <w:b w:val="0"/>
          <w:sz w:val="28"/>
        </w:rPr>
        <w:t>предоставления единовременных денежных выплат медицинским работникам в 202</w:t>
      </w:r>
      <w:r>
        <w:rPr>
          <w:rFonts w:ascii="Times New Roman" w:hAnsi="Times New Roman"/>
          <w:b w:val="0"/>
          <w:sz w:val="28"/>
        </w:rPr>
        <w:t>5-2028</w:t>
      </w:r>
      <w:r>
        <w:rPr>
          <w:rFonts w:ascii="Times New Roman" w:hAnsi="Times New Roman"/>
          <w:b w:val="0"/>
          <w:sz w:val="28"/>
        </w:rPr>
        <w:t xml:space="preserve"> годах в Камчатском крае</w:t>
      </w:r>
    </w:p>
    <w:p w14:paraId="33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P50"/>
      <w:bookmarkEnd w:id="2"/>
      <w:r>
        <w:rPr>
          <w:rFonts w:ascii="Times New Roman" w:hAnsi="Times New Roman"/>
          <w:sz w:val="28"/>
        </w:rPr>
        <w:t>1. Настоящее Положение устанавливает порядок и условия предоставления единовременных денежных выплат медицинским работникам государственных учреждений здравоохранения Камчатского края                                   (далее соответственно – медицинский работник, медицинская организация) в целях достижения ожидаемых результатов подпрограммы 7 «Кадровое обеспечение системы здравоохранения» государственной программы Камчатского края «Развитие здравоохранения Камчатского края», утвержденной постановлением Правительства Камчатского края от 29.11.2013 № 524-П.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Единовременная денежная выплата (далее – выплата) предоставляется Министерством здравоохранения Камчатского края (далее – Министерство) в пределах лимитов бюджетных обязательств, доведенных в установленном порядке до Министерства.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Для целей настоящего Положения используются следующие понятия: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1) прибывший на работу медицинский работник – медицинский работник, </w:t>
      </w:r>
      <w:r>
        <w:rPr>
          <w:rFonts w:ascii="Times New Roman" w:hAnsi="Times New Roman"/>
          <w:color w:themeColor="text1" w:val="000000"/>
          <w:sz w:val="28"/>
        </w:rPr>
        <w:t>впервые заключивший трудовой договор с медицинской организацией по вакантной должности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после окончания обучения в </w:t>
      </w:r>
      <w:r>
        <w:rPr>
          <w:rFonts w:ascii="Times New Roman" w:hAnsi="Times New Roman"/>
          <w:color w:themeColor="text1" w:val="000000"/>
          <w:sz w:val="28"/>
        </w:rPr>
        <w:t>медицинской образовательной организации высшего образования или медицинской профессиональной образовательной организации</w:t>
      </w:r>
      <w:r>
        <w:rPr>
          <w:rFonts w:ascii="Times New Roman" w:hAnsi="Times New Roman"/>
          <w:sz w:val="28"/>
        </w:rPr>
        <w:t xml:space="preserve">, позволяющего вести профессиональную деятельность в сфере здравоохранения, связанную с осуществлением медицинской деятельности (далее – окончание обучения), при условии заключения трудового договора с медицинской организацией в течение 3 лет после окончания обучения;  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после окончания обучения по целевому направлению Министерства;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в) из другого субъекта Российской Федерации, в случае если медицинский работник, постоянно проживал в Камчатском крае, но осуществлял медицинскую деятельность в медицинских организациях, расположенных в других субъектах Российской Федерации, не менее 3 лет;</w:t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переехавший на работу медицинский работник – медицинский работник, сменивший место жительства в связи с переездом на работу в медицинскую организацию из другого субъекта Российской Федерации или другого государства, </w:t>
      </w:r>
      <w:r>
        <w:rPr>
          <w:rFonts w:ascii="Times New Roman" w:hAnsi="Times New Roman"/>
          <w:color w:themeColor="text1" w:val="000000"/>
          <w:sz w:val="28"/>
        </w:rPr>
        <w:t xml:space="preserve">и впервые заключивший трудовой договор с медицинской </w:t>
      </w:r>
      <w:r>
        <w:rPr>
          <w:rFonts w:ascii="Times New Roman" w:hAnsi="Times New Roman"/>
          <w:color w:themeColor="text1" w:val="000000"/>
          <w:sz w:val="28"/>
        </w:rPr>
        <w:t>организацией по вакантной должности</w:t>
      </w:r>
      <w:r>
        <w:rPr>
          <w:rFonts w:ascii="Times New Roman" w:hAnsi="Times New Roman"/>
          <w:sz w:val="28"/>
        </w:rPr>
        <w:t>.</w:t>
      </w:r>
    </w:p>
    <w:p w14:paraId="3C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bookmarkStart w:id="3" w:name="P53"/>
      <w:bookmarkEnd w:id="3"/>
      <w:r>
        <w:rPr>
          <w:rFonts w:ascii="Times New Roman" w:hAnsi="Times New Roman"/>
          <w:sz w:val="28"/>
        </w:rPr>
        <w:t>Выплата предоставляется следующим медицинским работникам, прибывшим (переехавшим) на тер</w:t>
      </w:r>
      <w:r>
        <w:rPr>
          <w:rFonts w:ascii="Times New Roman" w:hAnsi="Times New Roman"/>
          <w:sz w:val="28"/>
        </w:rPr>
        <w:t>риторию Камчатского края  в 2021</w:t>
      </w:r>
      <w:r>
        <w:rPr>
          <w:rFonts w:ascii="Times New Roman" w:hAnsi="Times New Roman"/>
          <w:sz w:val="28"/>
        </w:rPr>
        <w:t>–2028</w:t>
      </w:r>
      <w:r>
        <w:rPr>
          <w:rFonts w:ascii="Times New Roman" w:hAnsi="Times New Roman"/>
          <w:sz w:val="28"/>
        </w:rPr>
        <w:t xml:space="preserve"> годах, с целью заключения трудового договора (эффективного контракта) с медицинской организацией на условиях полного рабочего дня с продолжительностью рабочего времени, установленного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"consultantplus://offline/ref=6BD04833D202C4CFAC693304AF3934C6BDB033C4C84ED8A0F06951DAAB2C7B71240CED89C9926014E8B6DECF208472808B1229F38D1EF945k4a9X" \o "consultantplus://offline/ref=6BD04833D202C4CFAC693304AF3934C6BDB033C4C84ED8A0F06951DAAB2C7B71240CED89C9926014E8B6DECF208472808B1229F38D1EF945k4a9X"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320 и 350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Трудового кодекса Российской Федерации                                             (далее – трудовой договор):</w:t>
      </w:r>
    </w:p>
    <w:p w14:paraId="3D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врачам, прибывшим (переехавшим) в города Петропавловск-Камчатский, Елизово и </w:t>
      </w:r>
      <w:r>
        <w:rPr>
          <w:rFonts w:ascii="Times New Roman" w:hAnsi="Times New Roman"/>
          <w:sz w:val="28"/>
        </w:rPr>
        <w:t>Вилючинск</w:t>
      </w:r>
      <w:r>
        <w:rPr>
          <w:rFonts w:ascii="Times New Roman" w:hAnsi="Times New Roman"/>
          <w:sz w:val="28"/>
        </w:rPr>
        <w:t>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фельдшерам, прибывшим (переехавшим) в населенные пункты Камчатского края (за исключением городов Петропавловска-Камчатского, Елизово и </w:t>
      </w:r>
      <w:r>
        <w:rPr>
          <w:rFonts w:ascii="Times New Roman" w:hAnsi="Times New Roman"/>
          <w:sz w:val="28"/>
        </w:rPr>
        <w:t>Вилючинска</w:t>
      </w:r>
      <w:r>
        <w:rPr>
          <w:rFonts w:ascii="Times New Roman" w:hAnsi="Times New Roman"/>
          <w:sz w:val="28"/>
        </w:rPr>
        <w:t>).</w:t>
      </w:r>
    </w:p>
    <w:p w14:paraId="3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Условиями предоставления выплаты являются:</w:t>
      </w: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наличие трудового договора, заключенного медицинским работником с медицинской организацией по основному месту работы, по вакантной должности на срок не менее 3 лет  (данное условие применяется с учетом особенностей, предусмотренных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\l "P72" \o "#P72"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частью 7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Положения);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2) выполнение </w:t>
      </w:r>
      <w:r>
        <w:rPr>
          <w:rFonts w:ascii="Times New Roman" w:hAnsi="Times New Roman"/>
          <w:color w:themeColor="text1" w:val="000000"/>
          <w:spacing w:val="2"/>
          <w:sz w:val="28"/>
          <w:highlight w:val="white"/>
        </w:rPr>
        <w:t>трудовой функции по должности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themeColor="text1" w:val="000000"/>
          <w:spacing w:val="2"/>
          <w:sz w:val="28"/>
          <w:highlight w:val="white"/>
        </w:rPr>
        <w:t xml:space="preserve"> не включенной в </w:t>
      </w:r>
      <w:r>
        <w:rPr>
          <w:rFonts w:ascii="Times New Roman" w:hAnsi="Times New Roman"/>
          <w:color w:themeColor="text1" w:val="000000"/>
          <w:sz w:val="28"/>
        </w:rPr>
        <w:t xml:space="preserve">Перечень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(программный реестр должностей), утвержденный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"consultantplus://offline/ref=A54E785C134BE37EAF9B058C90A10E3FE02BD0137283EFB056A181A32C0945EE332BB4807E7A6DF13EC0A9E40B10C39A20MEc3E" \o "consultantplus://offline/ref=A54E785C134BE37EAF9B058C90A10E3FE02BD0137283EFB056A181A32C0945EE332BB4807E7A6DF13EC0A9E40B10C39A20MEc3E"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Камчатского края от </w:t>
      </w:r>
      <w:r>
        <w:rPr>
          <w:rFonts w:ascii="Times New Roman" w:hAnsi="Times New Roman"/>
          <w:sz w:val="28"/>
        </w:rPr>
        <w:t>05.06.2023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310</w:t>
      </w:r>
      <w:r>
        <w:rPr>
          <w:rFonts w:ascii="Times New Roman" w:hAnsi="Times New Roman"/>
          <w:sz w:val="28"/>
        </w:rPr>
        <w:t xml:space="preserve">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Порядка предоставления единовременных компенсационных выплат в 201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–202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годах отдельным медицинским работникам в Камчатском крае»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42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Выплата предоставляется медицинским работникам однократно на основании договора о предоставлении единовременной денежной выплаты медицинскому работнику в Камчатском крае (далее – договор о предоставлении выплаты), заключенного с Министерством и медицинской организацией в соответствии с частью 13 настоящего Положения по форме, утвержденной приказом Министерства:</w:t>
      </w:r>
    </w:p>
    <w:p w14:paraId="43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4" w:name="P72"/>
      <w:bookmarkEnd w:id="4"/>
      <w:r>
        <w:rPr>
          <w:rFonts w:ascii="Times New Roman" w:hAnsi="Times New Roman"/>
          <w:color w:themeColor="text1" w:val="000000"/>
          <w:sz w:val="28"/>
        </w:rPr>
        <w:t>1) врачам-акушерам-гинекологам, врачам-неонатологам, врачам-анестезиологам-реаниматологам в размере 0,5 млн рублей;</w:t>
      </w:r>
    </w:p>
    <w:p w14:paraId="44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врачам других специальностей в размере 0,3 млн рублей;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фельдшерам в размере </w:t>
      </w:r>
      <w:r>
        <w:rPr>
          <w:rFonts w:ascii="Times New Roman" w:hAnsi="Times New Roman"/>
          <w:color w:themeColor="text1" w:val="000000"/>
          <w:sz w:val="28"/>
        </w:rPr>
        <w:t>0,2 млн рублей</w:t>
      </w:r>
      <w:r>
        <w:rPr>
          <w:rFonts w:ascii="Times New Roman" w:hAnsi="Times New Roman"/>
          <w:sz w:val="28"/>
        </w:rPr>
        <w:t>.</w:t>
      </w:r>
    </w:p>
    <w:p w14:paraId="46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Право на заключение договора о предоставлении выплаты сохраняется: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 медицинским работником, который прекратил (расторг) трудовой договор до истечения трехлетнего срока (кроме случаев расторжения трудового договора за виновные действия), и который в течение 10 рабочих дней со дня прекращения (расторжения) трудового договора заключил новый трудовой договор с медицинской организацией, расположенной в населенных пунктах Камчатского края, согласно части 4 настоящего Положения, на условиях, </w:t>
      </w:r>
      <w:r>
        <w:rPr>
          <w:rFonts w:ascii="Times New Roman" w:hAnsi="Times New Roman"/>
          <w:sz w:val="28"/>
        </w:rPr>
        <w:t>предусмотренных частью 5 настоящего Положения, если выплата не была получена медицинским работником ранее в соответствии с нормативными правовыми актами Камчатского края;</w:t>
      </w:r>
    </w:p>
    <w:p w14:paraId="48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за медицинским работником, который прекратил трудовой договор до истечения трехлетнего срока по основанию, предусмотренному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"consultantplus://offline/ref=14440268F80F702944961DBB6EAE12B46AF1E5EFB84AAB142353F4A86965DE14D27F6F673F35056A26FF93536E7047552F752CF5183A54EAXDO9V" \o "consultantplus://offline/ref=14440268F80F702944961DBB6EAE12B46AF1E5EFB84AAB142353F4A86965DE14D27F6F673F35056A26FF93536E7047552F752CF5183A54EAXDO9V"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пунктом 1                   части первой статьи 83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 кодекса Российской Федерации, и который в течение 90 календарных дней со дня окончания срока военной службы или заменяющей ее альтернативной гражданской службы заключил другой трудовой договор с медицинской организацией, расположенной в населенных пунктах Камчатского края, согласно части 4 настоящего Положения, на условиях, предусмотренных частью 5 настоящего Положения, если выплата не была получена медицинским работником ранее в соответствии с нормативными правовыми актами Камчатского края.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5" w:name="P78"/>
      <w:bookmarkEnd w:id="5"/>
      <w:r>
        <w:rPr>
          <w:rFonts w:ascii="Times New Roman" w:hAnsi="Times New Roman"/>
          <w:sz w:val="28"/>
        </w:rPr>
        <w:t>8. Для заключения договора о предоставлении выплаты медицинский работник после заключения трудового договора направляет в Министерство следующие документы: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о предоставлении выплаты по форме, утвержденной приказом Министерства;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копию письма, заверенную медицинской организацией, о приглашении медицинского работника на работу в медицинскую организацию                                            (за исключением врачей, прибывших после окончания обучения по целевому направлению Министерства);</w:t>
      </w:r>
    </w:p>
    <w:p w14:paraId="4C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копию паспорта гражданина Российской Федерации;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4) копию документа, подтверждающего изменение фамилии (имени, отчества (при наличии), в случае если фамилия, имя или отчество (при наличии) изменялись;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5)копию свидетельства о регистрации по месту пребывания на территории Камчатского края в случае отсутствия регистрации по месту жительства на территории Российской Федерации (для граждан Российской Федерации);  </w:t>
      </w:r>
    </w:p>
    <w:p w14:paraId="4F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копию паспорта иностранного гражданина и копию вида на жительство иностранного гражданина, со штампом о регистрации по месту жительства на территории Российской Федерации или копию отрывной части бланка уведомления о прибытии иностранного гражданина или лица без гражданства в место пребывания на территорию Камчатского края, в случае отсутствия вида на жительство иностранного гражданина (для иностранных граждан); </w:t>
      </w:r>
    </w:p>
    <w:p w14:paraId="50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7) копии документов о высшем (медицинском) образовании, об окончании интернатуры (ординатуры) (при наличии), диплома о профессиональной переподготовке (при наличии), заверенные медицинской организацией;</w:t>
      </w:r>
    </w:p>
    <w:p w14:paraId="5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8) копию диплома о среднем (медицинском) профессиональном </w:t>
      </w:r>
      <w:r>
        <w:rPr>
          <w:rFonts w:ascii="Times New Roman" w:hAnsi="Times New Roman"/>
          <w:sz w:val="28"/>
        </w:rPr>
        <w:t>образовании по специальности «Лечебное дело» квалификации «Фельдшер», заверенную медицинской организацией;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9) копии действующих сертификатов специалиста и (или) сведений (протоколов, выписок) о прохождении аккредитации специалиста, </w:t>
      </w:r>
      <w:r>
        <w:rPr>
          <w:rFonts w:ascii="Times New Roman" w:hAnsi="Times New Roman"/>
          <w:sz w:val="28"/>
        </w:rPr>
        <w:t>заверенных медицинской организацией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53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копию действующего трудового договора, заверенную медицинской организацией; </w:t>
      </w:r>
    </w:p>
    <w:p w14:paraId="54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сведения о трудовой деятельности медицинского работника, оформленные в установленном законодательством порядке и (или) копию трудовой книжки, заверенную медицинской организацией;</w:t>
      </w:r>
    </w:p>
    <w:p w14:paraId="55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заявление о согласии на обработку персональных данных;</w:t>
      </w:r>
    </w:p>
    <w:p w14:paraId="56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реквизиты счета, открытого в кредитной организации медицинскому работнику.</w:t>
      </w:r>
    </w:p>
    <w:p w14:paraId="57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 Основаниями для отказа в предоставлении выплаты являются:</w:t>
      </w:r>
    </w:p>
    <w:p w14:paraId="58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медицинского работника условиям получения выплаты, предусмотренным частями 4 и 5 настоящего Положения;</w:t>
      </w:r>
    </w:p>
    <w:p w14:paraId="59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представление не в полном объеме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документов, указанных в части 8 настоящего Положения;</w:t>
      </w:r>
    </w:p>
    <w:p w14:paraId="5A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представление документов, имеющих подчистки либо приписки, зачеркнутые слова и иные не оговоренные в них исправления, а также документы с серьезными повреждениями, не позволяющими однозначно толковать их содержание;</w:t>
      </w:r>
    </w:p>
    <w:p w14:paraId="5B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ранее реализованное медицинским работником право на получение выплаты в соответствии с нормативными правовыми актами Камчатского края.</w:t>
      </w:r>
    </w:p>
    <w:p w14:paraId="5C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Министерство в течение 15 рабочих дней со дня поступления документов, предусмотренных частью 8 настоящего Положения, рассматривает их, осуществляет проверку и принимает решение о назначении выплаты или об отказе в назначении выплаты.</w:t>
      </w:r>
    </w:p>
    <w:p w14:paraId="5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Решение о назначении выплаты оформляется приказом Министерства, решение об отказе в назначении выплаты оформляется уведомлением с указанием причины отказа.</w:t>
      </w:r>
    </w:p>
    <w:p w14:paraId="5E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Министерство в течение 5 рабочих дней со дня принятия решения о назначении выплаты или об отказе в назначении выплаты направляет медицинскому работнику уведомление о принятом решении </w:t>
      </w:r>
      <w:r>
        <w:rPr>
          <w:rFonts w:ascii="Times New Roman" w:hAnsi="Times New Roman"/>
          <w:sz w:val="28"/>
        </w:rPr>
        <w:t xml:space="preserve">посредством почтового с уведомлением или электронного отправления по адресу, указанному в заявлении </w:t>
      </w:r>
      <w:r>
        <w:rPr>
          <w:rFonts w:ascii="Times New Roman" w:hAnsi="Times New Roman"/>
          <w:sz w:val="28"/>
        </w:rPr>
        <w:t>о предоставлении выплаты</w:t>
      </w:r>
      <w:r>
        <w:rPr>
          <w:rFonts w:ascii="Times New Roman" w:hAnsi="Times New Roman"/>
          <w:sz w:val="28"/>
        </w:rPr>
        <w:t>.</w:t>
      </w:r>
    </w:p>
    <w:p w14:paraId="5F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После принятия решения о предоставлении выплаты между медицинским работником, Министерством и медицинской организацией в течение 10 рабочих дней заключается договор о предоставлении выплаты в соответствии с которым, медицинский работник принимает следующие обязательства: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исполнять трудовые обязанности в медицинской организации в течение 3 лет со дня заключения договора на должности в соответствии с трудовым договором, при условии продления договора о предоставлении выплаты на период неисполнения трудовой функции в полном объеме (кроме времени отдыха, предусмотренного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"consultantplus://offline/ref=366274A5EAA2F93F60CE6211760E1E06F7DEC252ECD14C05CEEB5079965C203F0A5CF5692855F72F08FF41EA0E7EAAC1FE89AA40F9380C3ADB63D" \o "consultantplus://offline/ref=366274A5EAA2F93F60CE6211760E1E06F7DEC252ECD14C05CEEB5079965C203F0A5CF5692855F72F08FF41EA0E7EAAC1FE89AA40F9380C3ADB63D"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статьями 106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и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"consultantplus://offline/ref=366274A5EAA2F93F60CE6211760E1E06F7DEC252ECD14C05CEEB5079965C203F0A5CF5692855F72F0EFF41EA0E7EAAC1FE89AA40F9380C3ADB63D" \o "consultantplus://offline/ref=366274A5EAA2F93F60CE6211760E1E06F7DEC252ECD14C05CEEB5079965C203F0A5CF5692855F72F0EFF41EA0E7EAAC1FE89AA40F9380C3ADB63D"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107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 кодекса Российской Федерации);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возвратить в течение 30 календарных дней со дня прекращения трудового договора в доход краевого бюджета часть выплаты, рассчитанной </w:t>
      </w:r>
      <w:r>
        <w:rPr>
          <w:rFonts w:ascii="Times New Roman" w:hAnsi="Times New Roman"/>
          <w:sz w:val="28"/>
        </w:rPr>
        <w:t xml:space="preserve">пропорционально неотработанному периоду со дня прекращения трудового договора до истечения трехлетнего срока (за исключением случаев прекращения трудового договора по основаниям, предусмотренным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"consultantplus://offline/ref=D48D74AAA5BE56C20277CA37991936AE172BB719FB3FAF9FFAA3C7E92D7423F4435F942BA65C48066F6F168515C4ACA45F26CF7098i1xEF" \o "consultantplus://offline/ref=D48D74AAA5BE56C20277CA37991936AE172BB719FB3FAF9FFAA3C7E92D7423F4435F942BA65C48066F6F168515C4ACA45F26CF7098i1xEF"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пунктом 8 части первой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"consultantplus://offline/ref=D48D74AAA5BE56C20277CA37991936AE172BB719FB3FAF9FFAA3C7E92D7423F4435F942BA65C48066F6F168515C4ACA45F26CF7098i1xEF" \o "consultantplus://offline/ref=D48D74AAA5BE56C20277CA37991936AE172BB719FB3FAF9FFAA3C7E92D7423F4435F942BA65C48066F6F168515C4ACA45F26CF7098i1xEF"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статьи 77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"consultantplus://offline/ref=D48D74AAA5BE56C20277CA37991936AE172BB719FB3FAF9FFAA3C7E92D7423F4435F942AAF5E48066F6F168515C4ACA45F26CF7098i1xEF" \o "consultantplus://offline/ref=D48D74AAA5BE56C20277CA37991936AE172BB719FB3FAF9FFAA3C7E92D7423F4435F942AAF5E48066F6F168515C4ACA45F26CF7098i1xEF"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пунктами 5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"consultantplus://offline/ref=D48D74AAA5BE56C20277CA37991936AE172BB719FB3FAF9FFAA3C7E92D7423F4435F942EAE5845503B2017D95196BFA55826CC70841D7A99iFx4F" \o "consultantplus://offline/ref=D48D74AAA5BE56C20277CA37991936AE172BB719FB3FAF9FFAA3C7E92D7423F4435F942EAE5845503B2017D95196BFA55826CC70841D7A99iFx4F"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7 части первой статьи 83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Трудового кодекса Российской Федерации), а также в случае </w:t>
      </w:r>
      <w:r>
        <w:rPr>
          <w:rFonts w:ascii="Times New Roman" w:hAnsi="Times New Roman"/>
          <w:color w:themeColor="text1" w:val="000000"/>
          <w:sz w:val="28"/>
        </w:rPr>
        <w:t>поступления на обучение по дополнительным профессиональным программам</w:t>
      </w:r>
      <w:r>
        <w:rPr>
          <w:rFonts w:ascii="Times New Roman" w:hAnsi="Times New Roman"/>
          <w:sz w:val="28"/>
        </w:rPr>
        <w:t>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возвратить в течение 30 календарных дней со дня прекращения трудового договора в доход краевого бюджета часть выплаты, рассчитанной пропорционально неотработанному периоду со дня прекращения трудового договора до истечения трехлетнего срока, в случае увольнения в связи с призывом на военную службу (в соответствии с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"consultantplus://offline/ref=E2FCDE79E6A8823B2102DACC9056591CFF13580CD9AF59EE9194A92494D7E31464AA534A96FB1AC6729ABA61C2D1BFCA48E578770021D68DEBx9F" \o "consultantplus://offline/ref=E2FCDE79E6A8823B2102DACC9056591CFF13580CD9AF59EE9194A92494D7E31464AA534A96FB1AC6729ABA61C2D1BFCA48E578770021D68DEBx9F"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пунктом 1 части первой                       статьи 83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Трудового кодекса Российской Федерации) или продлить срок действия договора о предоставлении выплаты на период неисполнения трудовой функции (по выбору медицинского работника).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14. Основаниями для продления срока действия </w:t>
      </w:r>
      <w:r>
        <w:rPr>
          <w:rFonts w:ascii="Times New Roman" w:hAnsi="Times New Roman"/>
          <w:sz w:val="28"/>
        </w:rPr>
        <w:t>договора о предоставлении выплаты</w:t>
      </w:r>
      <w:r>
        <w:rPr>
          <w:rFonts w:ascii="Times New Roman" w:hAnsi="Times New Roman"/>
          <w:color w:themeColor="text1" w:val="000000"/>
          <w:sz w:val="28"/>
        </w:rPr>
        <w:t xml:space="preserve"> с медицинским работником являются: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неисполнение медицинским работником трудовой функции в полном объеме (кроме времени отдыха, предусмотренного статьями 106 и 107 Трудового кодекса Российской Федерации);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нахождение медицинского работника в отпуске по уходу за ребенком до достижения им возраста трех лет;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прохождение медицинским работником военной службы или заменяющей ее альтернативной гражданской службы в случае принятия медицинским работником решения о продлении срока действия договора в соответствии с пунктом 3 части 13 настоящего Положения.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Срок действия договора о предоставлении выплаты продлевается на период неисполнения медицинским работником трудовой функции в полном объеме в связи с наступлением одного из оснований, установленных </w:t>
      </w:r>
      <w:r>
        <w:rPr>
          <w:rFonts w:ascii="Times New Roman" w:hAnsi="Times New Roman"/>
          <w:color w:themeColor="text1" w:val="000000"/>
          <w:sz w:val="28"/>
        </w:rPr>
        <w:t>частью 1</w:t>
      </w: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Положения. При этом периоды неисполнения трудовой функции не включаются в трехлетний срок осуществления медицинским работником трудовой деятельности в медицинской организации.</w:t>
      </w:r>
    </w:p>
    <w:p w14:paraId="68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bookmarkStart w:id="6" w:name="P106"/>
      <w:bookmarkEnd w:id="6"/>
      <w:r>
        <w:rPr>
          <w:rFonts w:ascii="Times New Roman" w:hAnsi="Times New Roman"/>
          <w:sz w:val="28"/>
        </w:rPr>
        <w:t>16. Министерство в течение 15 рабочих дней со дня заключения договора о предоставлении выплаты перечисляет выплату на счет, открытый в кредитной организации медицинскому работнику.</w:t>
      </w:r>
    </w:p>
    <w:p w14:paraId="6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bookmarkStart w:id="7" w:name="P110"/>
      <w:bookmarkEnd w:id="7"/>
      <w:r>
        <w:rPr>
          <w:rFonts w:ascii="Times New Roman" w:hAnsi="Times New Roman"/>
          <w:sz w:val="28"/>
        </w:rPr>
        <w:t>17. Медицинский работник, который прекратил (расторг) трудовой договор до истечения трехлетнего срока (кроме случаев расторжения такого трудового договора за виновные действия), и в течение 10 рабочих дней со дня его прекращения (расторжения) заключил новый трудовой договор с медицинской организацией, расположенной в населенных пунктах Камчатского края, согласно части 4 настоящего Положения,  на условиях, предусмотренных частью 5 настоящего Положения, направляет в Министерство в течение                                 30 рабочих дней со дня заключения нового трудового договора, следующие документы:</w:t>
      </w:r>
    </w:p>
    <w:p w14:paraId="6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о заключении дополнительного соглашения к договору о предоставлении выплаты в части изменения места работы медицинского работника и суммировании стажа работы в медицинских организациях                                         (далее – заявление, дополнительное соглашение к договору о предоставлении выплаты);</w:t>
      </w:r>
    </w:p>
    <w:p w14:paraId="6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копию нового трудового договора, заверенную медицинской организацией;</w:t>
      </w:r>
    </w:p>
    <w:p w14:paraId="6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сведения о трудовой деятельности медицинского работника, оформленные в установленном законодательством порядке и (или) копию трудовой книжки, заверенную медицинской организацией.</w:t>
      </w:r>
    </w:p>
    <w:p w14:paraId="6D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 Основанием для отказа в заключении дополнительного соглашения к договору о предоставлении выплаты является нарушение медицинским работником сроков, предусмотренных частью 17 настоящего Положения, а также представление документов, предусмотренных частью 17 настоящего Положения, не в полном объеме.</w:t>
      </w:r>
    </w:p>
    <w:p w14:paraId="6E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Министерство в течение 15 рабочих дней со дня поступления заявления и документов, предусмотренных частью 17 настоящего Положения, рассматривает их, осуществляет проверку и направляет </w:t>
      </w:r>
      <w:r>
        <w:rPr>
          <w:rFonts w:ascii="Times New Roman" w:hAnsi="Times New Roman"/>
          <w:sz w:val="28"/>
        </w:rPr>
        <w:t>посредством почтового с уведомлением или электронного отправления</w:t>
      </w:r>
      <w:r>
        <w:rPr>
          <w:rFonts w:ascii="Times New Roman" w:hAnsi="Times New Roman"/>
          <w:sz w:val="28"/>
        </w:rPr>
        <w:t xml:space="preserve"> проект дополнительного соглашения к договору о предоставлении выплаты медицинскому работнику и медицинской организации </w:t>
      </w:r>
      <w:r>
        <w:rPr>
          <w:rFonts w:ascii="Times New Roman" w:hAnsi="Times New Roman"/>
          <w:sz w:val="28"/>
        </w:rPr>
        <w:t>по адресу нахождения медицинской организации</w:t>
      </w:r>
      <w:r>
        <w:rPr>
          <w:rFonts w:ascii="Times New Roman" w:hAnsi="Times New Roman"/>
          <w:sz w:val="28"/>
        </w:rPr>
        <w:t xml:space="preserve"> для рассмотрения и подписания или уведомление об отказе в заключении дополнительного соглашения к договору о предоставлении выплаты медицинскому работнику.</w:t>
      </w:r>
    </w:p>
    <w:p w14:paraId="6F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Министерство в течение 10 рабочих дней со дня заключения дополнительного соглашения к договору о предоставлении выплаты направляет подписанное дополнительное соглашение к договору о предоставлении выплаты медицинской организации и медицинскому работнику </w:t>
      </w:r>
      <w:r>
        <w:rPr>
          <w:rFonts w:ascii="Times New Roman" w:hAnsi="Times New Roman"/>
          <w:sz w:val="28"/>
        </w:rPr>
        <w:t xml:space="preserve">по адресу нахождения медицинской организации любым доступным </w:t>
      </w:r>
      <w:r>
        <w:rPr>
          <w:rFonts w:ascii="Times New Roman" w:hAnsi="Times New Roman"/>
          <w:sz w:val="28"/>
        </w:rPr>
        <w:t>способом.</w:t>
      </w:r>
    </w:p>
    <w:p w14:paraId="70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Медицинские организации обязаны в течение 3 рабочих дней уведомить Министерство, с приложением копий подтверждающих документов, о расторжении трудового договора с медицинским работником или об основаниях, являющихся причиной для продления договора о предоставлении выплаты.</w:t>
      </w:r>
    </w:p>
    <w:p w14:paraId="7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Министерство осуществляет обязательную проверку соблюдения медицинским работником условий и порядка предоставления выплаты. </w:t>
      </w:r>
    </w:p>
    <w:p w14:paraId="72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</w:t>
      </w:r>
      <w:r>
        <w:rPr>
          <w:rFonts w:ascii="Times New Roman" w:hAnsi="Times New Roman"/>
          <w:sz w:val="28"/>
        </w:rPr>
        <w:t xml:space="preserve">В случае установления факта </w:t>
      </w:r>
      <w:r>
        <w:rPr>
          <w:rFonts w:ascii="Times New Roman" w:hAnsi="Times New Roman"/>
          <w:sz w:val="28"/>
        </w:rPr>
        <w:t>представления в Министерство медицинским работником недостоверных сведений для получения выплаты в соответствии с настоящим Положением,</w:t>
      </w:r>
      <w:r>
        <w:rPr>
          <w:rFonts w:ascii="Times New Roman" w:hAnsi="Times New Roman"/>
          <w:sz w:val="28"/>
        </w:rPr>
        <w:t xml:space="preserve"> медицинский работник обязан </w:t>
      </w:r>
      <w:r>
        <w:rPr>
          <w:rFonts w:ascii="Times New Roman" w:hAnsi="Times New Roman"/>
          <w:color w:themeColor="text1" w:val="000000"/>
          <w:sz w:val="28"/>
        </w:rPr>
        <w:t xml:space="preserve">возвратить в полном объеме </w:t>
      </w:r>
      <w:r>
        <w:rPr>
          <w:rFonts w:ascii="Times New Roman" w:hAnsi="Times New Roman"/>
          <w:sz w:val="28"/>
        </w:rPr>
        <w:t xml:space="preserve">в доход краевого бюджета полученную выплату </w:t>
      </w:r>
      <w:r>
        <w:rPr>
          <w:rFonts w:ascii="Times New Roman" w:hAnsi="Times New Roman"/>
          <w:sz w:val="28"/>
        </w:rPr>
        <w:t xml:space="preserve">не позднее 20 рабочих дней со дня получения уведомления Министерства, направленного в течение 30 календарных дней со дня установления такого факта посредством почтового отправления с уведомлением по адресу, указанному в договоре </w:t>
      </w:r>
      <w:r>
        <w:rPr>
          <w:rFonts w:ascii="Times New Roman" w:hAnsi="Times New Roman"/>
          <w:sz w:val="28"/>
        </w:rPr>
        <w:t>о предоставлении выплаты</w:t>
      </w:r>
      <w:r>
        <w:rPr>
          <w:rFonts w:ascii="Times New Roman" w:hAnsi="Times New Roman"/>
          <w:sz w:val="28"/>
        </w:rPr>
        <w:t>.</w:t>
      </w:r>
    </w:p>
    <w:p w14:paraId="73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>
        <w:rPr>
          <w:rFonts w:ascii="Times New Roman" w:hAnsi="Times New Roman"/>
          <w:color w:val="000000"/>
          <w:sz w:val="28"/>
        </w:rPr>
        <w:t xml:space="preserve">Министерство обеспечивает представление информации о факте назначения выплаты, а также о сроках и размере выплаты посредством </w:t>
      </w:r>
      <w:r>
        <w:rPr>
          <w:rFonts w:ascii="Times New Roman" w:hAnsi="Times New Roman"/>
          <w:color w:themeColor="text1" w:val="000000"/>
          <w:sz w:val="28"/>
        </w:rPr>
        <w:t xml:space="preserve">использования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единой государственной информационной системы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«Единая централизованная цифровая платформа в социальной сфере»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(далее – </w:t>
      </w:r>
      <w:r>
        <w:rPr>
          <w:rFonts w:ascii="Times New Roman" w:hAnsi="Times New Roman"/>
          <w:color w:themeColor="text1" w:val="000000"/>
          <w:sz w:val="28"/>
          <w:highlight w:val="white"/>
        </w:rPr>
        <w:t>единая цифровая платформа</w:t>
      </w:r>
      <w:r>
        <w:rPr>
          <w:rFonts w:ascii="Times New Roman" w:hAnsi="Times New Roman"/>
          <w:color w:themeColor="text1" w:val="000000"/>
          <w:sz w:val="28"/>
          <w:highlight w:val="white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в порядке </w:t>
      </w:r>
      <w:r>
        <w:rPr>
          <w:rFonts w:ascii="Times New Roman" w:hAnsi="Times New Roman"/>
          <w:color w:val="000000"/>
          <w:sz w:val="28"/>
        </w:rPr>
        <w:t xml:space="preserve">и объеме, установленными Правительством Российской Федерации, и в соответствии с форматами, установленными оператором </w:t>
      </w:r>
      <w:r>
        <w:rPr>
          <w:rFonts w:ascii="Times New Roman" w:hAnsi="Times New Roman"/>
          <w:color w:val="000000"/>
          <w:sz w:val="28"/>
        </w:rPr>
        <w:t>единой цифровой платформы</w:t>
      </w:r>
      <w:r>
        <w:rPr>
          <w:rFonts w:ascii="Times New Roman" w:hAnsi="Times New Roman"/>
          <w:color w:val="000000"/>
          <w:sz w:val="28"/>
        </w:rPr>
        <w:t>.</w:t>
      </w:r>
    </w:p>
    <w:p w14:paraId="74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25. Информацию о факте назначения выплаты, а также о сроках и размере выплаты медицинский работник может получить в личном кабинете </w:t>
      </w:r>
      <w:r>
        <w:rPr>
          <w:rFonts w:ascii="Times New Roman" w:hAnsi="Times New Roman"/>
          <w:color w:val="000000"/>
          <w:sz w:val="28"/>
        </w:rPr>
        <w:t>на единой цифровой платформе</w:t>
      </w:r>
      <w:bookmarkStart w:id="8" w:name="_GoBack"/>
      <w:bookmarkEnd w:id="8"/>
      <w:r>
        <w:rPr>
          <w:rFonts w:ascii="Times New Roman" w:hAnsi="Times New Roman"/>
          <w:color w:val="000000"/>
          <w:sz w:val="28"/>
        </w:rPr>
        <w:t>.</w:t>
      </w:r>
    </w:p>
    <w:p w14:paraId="75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418" w:footer="75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Heading 1 Char"/>
    <w:basedOn w:val="Style_8"/>
    <w:link w:val="Style_7_ch"/>
    <w:rPr>
      <w:rFonts w:ascii="Arial" w:hAnsi="Arial"/>
      <w:sz w:val="40"/>
    </w:rPr>
  </w:style>
  <w:style w:styleId="Style_7_ch" w:type="character">
    <w:name w:val="Heading 1 Char"/>
    <w:basedOn w:val="Style_8_ch"/>
    <w:link w:val="Style_7"/>
    <w:rPr>
      <w:rFonts w:ascii="Arial" w:hAnsi="Arial"/>
      <w:sz w:val="40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</w:style>
  <w:style w:styleId="Style_5_ch" w:type="character">
    <w:name w:val="ConsPlusNormal"/>
    <w:link w:val="Style_5"/>
  </w:style>
  <w:style w:styleId="Style_9" w:type="paragraph">
    <w:name w:val="toc 2"/>
    <w:basedOn w:val="Style_6"/>
    <w:next w:val="Style_6"/>
    <w:link w:val="Style_9_ch"/>
    <w:uiPriority w:val="39"/>
    <w:pPr>
      <w:spacing w:after="57"/>
      <w:ind w:firstLine="0" w:left="283"/>
    </w:pPr>
  </w:style>
  <w:style w:styleId="Style_9_ch" w:type="character">
    <w:name w:val="toc 2"/>
    <w:basedOn w:val="Style_6_ch"/>
    <w:link w:val="Style_9"/>
  </w:style>
  <w:style w:styleId="Style_10" w:type="paragraph">
    <w:name w:val="toc 4"/>
    <w:basedOn w:val="Style_6"/>
    <w:next w:val="Style_6"/>
    <w:link w:val="Style_10_ch"/>
    <w:uiPriority w:val="39"/>
    <w:pPr>
      <w:spacing w:after="57"/>
      <w:ind w:firstLine="0" w:left="850"/>
    </w:pPr>
  </w:style>
  <w:style w:styleId="Style_10_ch" w:type="character">
    <w:name w:val="toc 4"/>
    <w:basedOn w:val="Style_6_ch"/>
    <w:link w:val="Style_10"/>
  </w:style>
  <w:style w:styleId="Style_11" w:type="paragraph">
    <w:name w:val="Intense Quote"/>
    <w:basedOn w:val="Style_6"/>
    <w:next w:val="Style_6"/>
    <w:link w:val="Style_11_ch"/>
    <w:pPr>
      <w:ind w:firstLine="0" w:left="720" w:right="720"/>
    </w:pPr>
    <w:rPr>
      <w:i w:val="1"/>
    </w:rPr>
  </w:style>
  <w:style w:styleId="Style_11_ch" w:type="character">
    <w:name w:val="Intense Quote"/>
    <w:basedOn w:val="Style_6_ch"/>
    <w:link w:val="Style_11"/>
    <w:rPr>
      <w:i w:val="1"/>
    </w:rPr>
  </w:style>
  <w:style w:styleId="Style_12" w:type="paragraph">
    <w:name w:val="heading 7"/>
    <w:basedOn w:val="Style_6"/>
    <w:next w:val="Style_6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6_ch"/>
    <w:link w:val="Style_12"/>
    <w:rPr>
      <w:rFonts w:ascii="Arial" w:hAnsi="Arial"/>
      <w:b w:val="1"/>
      <w:i w:val="1"/>
    </w:rPr>
  </w:style>
  <w:style w:styleId="Style_13" w:type="paragraph">
    <w:name w:val="toc 6"/>
    <w:basedOn w:val="Style_6"/>
    <w:next w:val="Style_6"/>
    <w:link w:val="Style_13_ch"/>
    <w:uiPriority w:val="39"/>
    <w:pPr>
      <w:spacing w:after="57"/>
      <w:ind w:firstLine="0" w:left="1417"/>
    </w:pPr>
  </w:style>
  <w:style w:styleId="Style_13_ch" w:type="character">
    <w:name w:val="toc 6"/>
    <w:basedOn w:val="Style_6_ch"/>
    <w:link w:val="Style_13"/>
  </w:style>
  <w:style w:styleId="Style_14" w:type="paragraph">
    <w:name w:val="toc 7"/>
    <w:basedOn w:val="Style_6"/>
    <w:next w:val="Style_6"/>
    <w:link w:val="Style_14_ch"/>
    <w:uiPriority w:val="39"/>
    <w:pPr>
      <w:spacing w:after="57"/>
      <w:ind w:firstLine="0" w:left="1701"/>
    </w:pPr>
  </w:style>
  <w:style w:styleId="Style_14_ch" w:type="character">
    <w:name w:val="toc 7"/>
    <w:basedOn w:val="Style_6_ch"/>
    <w:link w:val="Style_14"/>
  </w:style>
  <w:style w:styleId="Style_15" w:type="paragraph">
    <w:name w:val="Heading 8 Char"/>
    <w:basedOn w:val="Style_8"/>
    <w:link w:val="Style_15_ch"/>
    <w:rPr>
      <w:rFonts w:ascii="Arial" w:hAnsi="Arial"/>
      <w:i w:val="1"/>
      <w:sz w:val="22"/>
    </w:rPr>
  </w:style>
  <w:style w:styleId="Style_15_ch" w:type="character">
    <w:name w:val="Heading 8 Char"/>
    <w:basedOn w:val="Style_8_ch"/>
    <w:link w:val="Style_15"/>
    <w:rPr>
      <w:rFonts w:ascii="Arial" w:hAnsi="Arial"/>
      <w:i w:val="1"/>
      <w:sz w:val="22"/>
    </w:rPr>
  </w:style>
  <w:style w:styleId="Style_16" w:type="paragraph">
    <w:name w:val="Endnote"/>
    <w:basedOn w:val="Style_6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6_ch"/>
    <w:link w:val="Style_16"/>
    <w:rPr>
      <w:sz w:val="20"/>
    </w:rPr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7_ch" w:type="character">
    <w:name w:val="heading 3"/>
    <w:basedOn w:val="Style_6_ch"/>
    <w:link w:val="Style_17"/>
    <w:rPr>
      <w:rFonts w:ascii="Arial" w:hAnsi="Arial"/>
      <w:sz w:val="30"/>
    </w:rPr>
  </w:style>
  <w:style w:styleId="Style_18" w:type="paragraph">
    <w:name w:val="caption"/>
    <w:basedOn w:val="Style_6"/>
    <w:next w:val="Style_6"/>
    <w:link w:val="Style_18_ch"/>
    <w:pPr>
      <w:spacing w:line="276" w:lineRule="auto"/>
      <w:ind/>
    </w:pPr>
    <w:rPr>
      <w:b w:val="1"/>
      <w:color w:themeColor="accent1" w:val="5B9BD5"/>
      <w:sz w:val="18"/>
    </w:rPr>
  </w:style>
  <w:style w:styleId="Style_18_ch" w:type="character">
    <w:name w:val="caption"/>
    <w:basedOn w:val="Style_6_ch"/>
    <w:link w:val="Style_18"/>
    <w:rPr>
      <w:b w:val="1"/>
      <w:color w:themeColor="accent1" w:val="5B9BD5"/>
      <w:sz w:val="18"/>
    </w:rPr>
  </w:style>
  <w:style w:styleId="Style_19" w:type="paragraph">
    <w:name w:val="Placeholder Text"/>
    <w:basedOn w:val="Style_8"/>
    <w:link w:val="Style_19_ch"/>
    <w:rPr>
      <w:color w:val="808080"/>
    </w:rPr>
  </w:style>
  <w:style w:styleId="Style_19_ch" w:type="character">
    <w:name w:val="Placeholder Text"/>
    <w:basedOn w:val="Style_8_ch"/>
    <w:link w:val="Style_19"/>
    <w:rPr>
      <w:color w:val="808080"/>
    </w:rPr>
  </w:style>
  <w:style w:styleId="Style_20" w:type="paragraph">
    <w:name w:val="No Spacing"/>
    <w:link w:val="Style_20_ch"/>
    <w:pPr>
      <w:spacing w:after="0" w:line="240" w:lineRule="auto"/>
      <w:ind/>
    </w:pPr>
  </w:style>
  <w:style w:styleId="Style_20_ch" w:type="character">
    <w:name w:val="No Spacing"/>
    <w:link w:val="Style_20"/>
  </w:style>
  <w:style w:styleId="Style_21" w:type="paragraph">
    <w:name w:val="footer"/>
    <w:basedOn w:val="Style_6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6_ch"/>
    <w:link w:val="Style_21"/>
    <w:rPr>
      <w:rFonts w:ascii="Times New Roman" w:hAnsi="Times New Roman"/>
      <w:sz w:val="28"/>
    </w:rPr>
  </w:style>
  <w:style w:styleId="Style_22" w:type="paragraph">
    <w:name w:val="heading 9"/>
    <w:basedOn w:val="Style_6"/>
    <w:next w:val="Style_6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6_ch"/>
    <w:link w:val="Style_22"/>
    <w:rPr>
      <w:rFonts w:ascii="Arial" w:hAnsi="Arial"/>
      <w:i w:val="1"/>
      <w:sz w:val="21"/>
    </w:rPr>
  </w:style>
  <w:style w:styleId="Style_23" w:type="paragraph">
    <w:name w:val="Heading 9 Char"/>
    <w:basedOn w:val="Style_8"/>
    <w:link w:val="Style_23_ch"/>
    <w:rPr>
      <w:rFonts w:ascii="Arial" w:hAnsi="Arial"/>
      <w:i w:val="1"/>
      <w:sz w:val="21"/>
    </w:rPr>
  </w:style>
  <w:style w:styleId="Style_23_ch" w:type="character">
    <w:name w:val="Heading 9 Char"/>
    <w:basedOn w:val="Style_8_ch"/>
    <w:link w:val="Style_23"/>
    <w:rPr>
      <w:rFonts w:ascii="Arial" w:hAnsi="Arial"/>
      <w:i w:val="1"/>
      <w:sz w:val="21"/>
    </w:rPr>
  </w:style>
  <w:style w:styleId="Style_24" w:type="paragraph">
    <w:name w:val="Subtitle Char"/>
    <w:basedOn w:val="Style_8"/>
    <w:link w:val="Style_24_ch"/>
    <w:rPr>
      <w:sz w:val="24"/>
    </w:rPr>
  </w:style>
  <w:style w:styleId="Style_24_ch" w:type="character">
    <w:name w:val="Subtitle Char"/>
    <w:basedOn w:val="Style_8_ch"/>
    <w:link w:val="Style_24"/>
    <w:rPr>
      <w:sz w:val="24"/>
    </w:rPr>
  </w:style>
  <w:style w:styleId="Style_25" w:type="paragraph">
    <w:name w:val="TOC Heading"/>
    <w:link w:val="Style_25_ch"/>
  </w:style>
  <w:style w:styleId="Style_25_ch" w:type="character">
    <w:name w:val="TOC Heading"/>
    <w:link w:val="Style_25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6" w:type="paragraph">
    <w:name w:val="Intense Quote Char"/>
    <w:link w:val="Style_26_ch"/>
    <w:rPr>
      <w:i w:val="1"/>
    </w:rPr>
  </w:style>
  <w:style w:styleId="Style_26_ch" w:type="character">
    <w:name w:val="Intense Quote Char"/>
    <w:link w:val="Style_26"/>
    <w:rPr>
      <w:i w:val="1"/>
    </w:rPr>
  </w:style>
  <w:style w:styleId="Style_27" w:type="paragraph">
    <w:name w:val="Heading 5 Char"/>
    <w:basedOn w:val="Style_8"/>
    <w:link w:val="Style_27_ch"/>
    <w:rPr>
      <w:rFonts w:ascii="Arial" w:hAnsi="Arial"/>
      <w:b w:val="1"/>
      <w:sz w:val="24"/>
    </w:rPr>
  </w:style>
  <w:style w:styleId="Style_27_ch" w:type="character">
    <w:name w:val="Heading 5 Char"/>
    <w:basedOn w:val="Style_8_ch"/>
    <w:link w:val="Style_27"/>
    <w:rPr>
      <w:rFonts w:ascii="Arial" w:hAnsi="Arial"/>
      <w:b w:val="1"/>
      <w:sz w:val="24"/>
    </w:rPr>
  </w:style>
  <w:style w:styleId="Style_28" w:type="paragraph">
    <w:name w:val="toc 3"/>
    <w:basedOn w:val="Style_6"/>
    <w:next w:val="Style_6"/>
    <w:link w:val="Style_28_ch"/>
    <w:uiPriority w:val="39"/>
    <w:pPr>
      <w:spacing w:after="57"/>
      <w:ind w:firstLine="0" w:left="567"/>
    </w:pPr>
  </w:style>
  <w:style w:styleId="Style_28_ch" w:type="character">
    <w:name w:val="toc 3"/>
    <w:basedOn w:val="Style_6_ch"/>
    <w:link w:val="Style_28"/>
  </w:style>
  <w:style w:styleId="Style_29" w:type="paragraph">
    <w:name w:val="table of figures"/>
    <w:basedOn w:val="Style_6"/>
    <w:next w:val="Style_6"/>
    <w:link w:val="Style_29_ch"/>
    <w:pPr>
      <w:spacing w:after="0"/>
      <w:ind/>
    </w:pPr>
  </w:style>
  <w:style w:styleId="Style_29_ch" w:type="character">
    <w:name w:val="table of figures"/>
    <w:basedOn w:val="Style_6_ch"/>
    <w:link w:val="Style_29"/>
  </w:style>
  <w:style w:styleId="Style_30" w:type="paragraph">
    <w:name w:val="heading 5"/>
    <w:basedOn w:val="Style_6"/>
    <w:next w:val="Style_6"/>
    <w:link w:val="Style_3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0_ch" w:type="character">
    <w:name w:val="heading 5"/>
    <w:basedOn w:val="Style_6_ch"/>
    <w:link w:val="Style_30"/>
    <w:rPr>
      <w:rFonts w:ascii="Arial" w:hAnsi="Arial"/>
      <w:b w:val="1"/>
      <w:sz w:val="24"/>
    </w:rPr>
  </w:style>
  <w:style w:styleId="Style_31" w:type="paragraph">
    <w:name w:val="Balloon Text"/>
    <w:basedOn w:val="Style_6"/>
    <w:link w:val="Style_31_ch"/>
    <w:pPr>
      <w:spacing w:after="0" w:line="240" w:lineRule="auto"/>
      <w:ind/>
    </w:pPr>
    <w:rPr>
      <w:rFonts w:ascii="Segoe UI" w:hAnsi="Segoe UI"/>
      <w:sz w:val="18"/>
    </w:rPr>
  </w:style>
  <w:style w:styleId="Style_31_ch" w:type="character">
    <w:name w:val="Balloon Text"/>
    <w:basedOn w:val="Style_6_ch"/>
    <w:link w:val="Style_31"/>
    <w:rPr>
      <w:rFonts w:ascii="Segoe UI" w:hAnsi="Segoe UI"/>
      <w:sz w:val="18"/>
    </w:rPr>
  </w:style>
  <w:style w:styleId="Style_32" w:type="paragraph">
    <w:name w:val="Caption Char"/>
    <w:link w:val="Style_32_ch"/>
  </w:style>
  <w:style w:styleId="Style_32_ch" w:type="character">
    <w:name w:val="Caption Char"/>
    <w:link w:val="Style_32"/>
  </w:style>
  <w:style w:styleId="Style_33" w:type="paragraph">
    <w:name w:val="endnote reference"/>
    <w:basedOn w:val="Style_8"/>
    <w:link w:val="Style_33_ch"/>
    <w:rPr>
      <w:vertAlign w:val="superscript"/>
    </w:rPr>
  </w:style>
  <w:style w:styleId="Style_33_ch" w:type="character">
    <w:name w:val="endnote reference"/>
    <w:basedOn w:val="Style_8_ch"/>
    <w:link w:val="Style_33"/>
    <w:rPr>
      <w:vertAlign w:val="superscript"/>
    </w:rPr>
  </w:style>
  <w:style w:styleId="Style_34" w:type="paragraph">
    <w:name w:val="heading 1"/>
    <w:basedOn w:val="Style_6"/>
    <w:next w:val="Style_6"/>
    <w:link w:val="Style_3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4_ch" w:type="character">
    <w:name w:val="heading 1"/>
    <w:basedOn w:val="Style_6_ch"/>
    <w:link w:val="Style_34"/>
    <w:rPr>
      <w:rFonts w:ascii="Arial" w:hAnsi="Arial"/>
      <w:sz w:val="40"/>
    </w:rPr>
  </w:style>
  <w:style w:styleId="Style_35" w:type="paragraph">
    <w:name w:val="Quote"/>
    <w:basedOn w:val="Style_6"/>
    <w:next w:val="Style_6"/>
    <w:link w:val="Style_35_ch"/>
    <w:pPr>
      <w:ind w:firstLine="0" w:left="720" w:right="720"/>
    </w:pPr>
    <w:rPr>
      <w:i w:val="1"/>
    </w:rPr>
  </w:style>
  <w:style w:styleId="Style_35_ch" w:type="character">
    <w:name w:val="Quote"/>
    <w:basedOn w:val="Style_6_ch"/>
    <w:link w:val="Style_35"/>
    <w:rPr>
      <w:i w:val="1"/>
    </w:rPr>
  </w:style>
  <w:style w:styleId="Style_36" w:type="paragraph">
    <w:name w:val="Hyperlink"/>
    <w:basedOn w:val="Style_8"/>
    <w:link w:val="Style_36_ch"/>
    <w:rPr>
      <w:color w:themeColor="hyperlink" w:val="0563C1"/>
      <w:u w:val="single"/>
    </w:rPr>
  </w:style>
  <w:style w:styleId="Style_36_ch" w:type="character">
    <w:name w:val="Hyperlink"/>
    <w:basedOn w:val="Style_8_ch"/>
    <w:link w:val="Style_36"/>
    <w:rPr>
      <w:color w:themeColor="hyperlink" w:val="0563C1"/>
      <w:u w:val="single"/>
    </w:rPr>
  </w:style>
  <w:style w:styleId="Style_37" w:type="paragraph">
    <w:name w:val="Footnote"/>
    <w:basedOn w:val="Style_6"/>
    <w:link w:val="Style_37_ch"/>
    <w:pPr>
      <w:spacing w:after="40" w:line="240" w:lineRule="auto"/>
      <w:ind/>
    </w:pPr>
    <w:rPr>
      <w:sz w:val="18"/>
    </w:rPr>
  </w:style>
  <w:style w:styleId="Style_37_ch" w:type="character">
    <w:name w:val="Footnote"/>
    <w:basedOn w:val="Style_6_ch"/>
    <w:link w:val="Style_37"/>
    <w:rPr>
      <w:sz w:val="18"/>
    </w:rPr>
  </w:style>
  <w:style w:styleId="Style_38" w:type="paragraph">
    <w:name w:val="heading 8"/>
    <w:basedOn w:val="Style_6"/>
    <w:next w:val="Style_6"/>
    <w:link w:val="Style_3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8_ch" w:type="character">
    <w:name w:val="heading 8"/>
    <w:basedOn w:val="Style_6_ch"/>
    <w:link w:val="Style_38"/>
    <w:rPr>
      <w:rFonts w:ascii="Arial" w:hAnsi="Arial"/>
      <w:i w:val="1"/>
    </w:rPr>
  </w:style>
  <w:style w:styleId="Style_39" w:type="paragraph">
    <w:name w:val="Header Char"/>
    <w:basedOn w:val="Style_8"/>
    <w:link w:val="Style_39_ch"/>
  </w:style>
  <w:style w:styleId="Style_39_ch" w:type="character">
    <w:name w:val="Header Char"/>
    <w:basedOn w:val="Style_8_ch"/>
    <w:link w:val="Style_39"/>
  </w:style>
  <w:style w:styleId="Style_40" w:type="paragraph">
    <w:name w:val="toc 1"/>
    <w:basedOn w:val="Style_6"/>
    <w:next w:val="Style_6"/>
    <w:link w:val="Style_40_ch"/>
    <w:uiPriority w:val="39"/>
    <w:pPr>
      <w:spacing w:after="57"/>
      <w:ind/>
    </w:pPr>
  </w:style>
  <w:style w:styleId="Style_40_ch" w:type="character">
    <w:name w:val="toc 1"/>
    <w:basedOn w:val="Style_6_ch"/>
    <w:link w:val="Style_40"/>
  </w:style>
  <w:style w:styleId="Style_41" w:type="paragraph">
    <w:name w:val="Heading 4 Char"/>
    <w:basedOn w:val="Style_8"/>
    <w:link w:val="Style_41_ch"/>
    <w:rPr>
      <w:rFonts w:ascii="Arial" w:hAnsi="Arial"/>
      <w:b w:val="1"/>
      <w:sz w:val="26"/>
    </w:rPr>
  </w:style>
  <w:style w:styleId="Style_41_ch" w:type="character">
    <w:name w:val="Heading 4 Char"/>
    <w:basedOn w:val="Style_8_ch"/>
    <w:link w:val="Style_41"/>
    <w:rPr>
      <w:rFonts w:ascii="Arial" w:hAnsi="Arial"/>
      <w:b w:val="1"/>
      <w:sz w:val="26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8"/>
    </w:rPr>
  </w:style>
  <w:style w:styleId="Style_42_ch" w:type="character">
    <w:name w:val="Header and Footer"/>
    <w:link w:val="Style_42"/>
    <w:rPr>
      <w:rFonts w:ascii="XO Thames" w:hAnsi="XO Thames"/>
      <w:sz w:val="28"/>
    </w:rPr>
  </w:style>
  <w:style w:styleId="Style_43" w:type="paragraph">
    <w:name w:val="Footer Char"/>
    <w:basedOn w:val="Style_8"/>
    <w:link w:val="Style_43_ch"/>
  </w:style>
  <w:style w:styleId="Style_43_ch" w:type="character">
    <w:name w:val="Footer Char"/>
    <w:basedOn w:val="Style_8_ch"/>
    <w:link w:val="Style_43"/>
  </w:style>
  <w:style w:styleId="Style_44" w:type="paragraph">
    <w:name w:val="toc 9"/>
    <w:basedOn w:val="Style_6"/>
    <w:next w:val="Style_6"/>
    <w:link w:val="Style_44_ch"/>
    <w:uiPriority w:val="39"/>
    <w:pPr>
      <w:spacing w:after="57"/>
      <w:ind w:firstLine="0" w:left="2268"/>
    </w:pPr>
  </w:style>
  <w:style w:styleId="Style_44_ch" w:type="character">
    <w:name w:val="toc 9"/>
    <w:basedOn w:val="Style_6_ch"/>
    <w:link w:val="Style_44"/>
  </w:style>
  <w:style w:styleId="Style_45" w:type="paragraph">
    <w:name w:val="Heading 2 Char"/>
    <w:basedOn w:val="Style_8"/>
    <w:link w:val="Style_45_ch"/>
    <w:rPr>
      <w:rFonts w:ascii="Arial" w:hAnsi="Arial"/>
      <w:sz w:val="34"/>
    </w:rPr>
  </w:style>
  <w:style w:styleId="Style_45_ch" w:type="character">
    <w:name w:val="Heading 2 Char"/>
    <w:basedOn w:val="Style_8_ch"/>
    <w:link w:val="Style_45"/>
    <w:rPr>
      <w:rFonts w:ascii="Arial" w:hAnsi="Arial"/>
      <w:sz w:val="34"/>
    </w:rPr>
  </w:style>
  <w:style w:styleId="Style_46" w:type="paragraph">
    <w:name w:val="Heading 7 Char"/>
    <w:basedOn w:val="Style_8"/>
    <w:link w:val="Style_46_ch"/>
    <w:rPr>
      <w:rFonts w:ascii="Arial" w:hAnsi="Arial"/>
      <w:b w:val="1"/>
      <w:i w:val="1"/>
      <w:sz w:val="22"/>
    </w:rPr>
  </w:style>
  <w:style w:styleId="Style_46_ch" w:type="character">
    <w:name w:val="Heading 7 Char"/>
    <w:basedOn w:val="Style_8_ch"/>
    <w:link w:val="Style_46"/>
    <w:rPr>
      <w:rFonts w:ascii="Arial" w:hAnsi="Arial"/>
      <w:b w:val="1"/>
      <w:i w:val="1"/>
      <w:sz w:val="22"/>
    </w:rPr>
  </w:style>
  <w:style w:styleId="Style_47" w:type="paragraph">
    <w:name w:val="toc 8"/>
    <w:basedOn w:val="Style_6"/>
    <w:next w:val="Style_6"/>
    <w:link w:val="Style_47_ch"/>
    <w:uiPriority w:val="39"/>
    <w:pPr>
      <w:spacing w:after="57"/>
      <w:ind w:firstLine="0" w:left="1984"/>
    </w:pPr>
  </w:style>
  <w:style w:styleId="Style_47_ch" w:type="character">
    <w:name w:val="toc 8"/>
    <w:basedOn w:val="Style_6_ch"/>
    <w:link w:val="Style_47"/>
  </w:style>
  <w:style w:styleId="Style_48" w:type="paragraph">
    <w:name w:val="Title Char"/>
    <w:basedOn w:val="Style_8"/>
    <w:link w:val="Style_48_ch"/>
    <w:rPr>
      <w:sz w:val="48"/>
    </w:rPr>
  </w:style>
  <w:style w:styleId="Style_48_ch" w:type="character">
    <w:name w:val="Title Char"/>
    <w:basedOn w:val="Style_8_ch"/>
    <w:link w:val="Style_48"/>
    <w:rPr>
      <w:sz w:val="48"/>
    </w:rPr>
  </w:style>
  <w:style w:styleId="Style_49" w:type="paragraph">
    <w:name w:val="footnote reference"/>
    <w:basedOn w:val="Style_8"/>
    <w:link w:val="Style_49_ch"/>
    <w:rPr>
      <w:vertAlign w:val="superscript"/>
    </w:rPr>
  </w:style>
  <w:style w:styleId="Style_49_ch" w:type="character">
    <w:name w:val="footnote reference"/>
    <w:basedOn w:val="Style_8_ch"/>
    <w:link w:val="Style_49"/>
    <w:rPr>
      <w:vertAlign w:val="superscript"/>
    </w:rPr>
  </w:style>
  <w:style w:styleId="Style_50" w:type="paragraph">
    <w:name w:val="Footnote Text Char"/>
    <w:link w:val="Style_50_ch"/>
    <w:rPr>
      <w:sz w:val="18"/>
    </w:rPr>
  </w:style>
  <w:style w:styleId="Style_50_ch" w:type="character">
    <w:name w:val="Footnote Text Char"/>
    <w:link w:val="Style_50"/>
    <w:rPr>
      <w:sz w:val="18"/>
    </w:rPr>
  </w:style>
  <w:style w:styleId="Style_51" w:type="paragraph">
    <w:name w:val="toc 5"/>
    <w:basedOn w:val="Style_6"/>
    <w:next w:val="Style_6"/>
    <w:link w:val="Style_51_ch"/>
    <w:uiPriority w:val="39"/>
    <w:pPr>
      <w:spacing w:after="57"/>
      <w:ind w:firstLine="0" w:left="1134"/>
    </w:pPr>
  </w:style>
  <w:style w:styleId="Style_51_ch" w:type="character">
    <w:name w:val="toc 5"/>
    <w:basedOn w:val="Style_6_ch"/>
    <w:link w:val="Style_51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52" w:type="paragraph">
    <w:name w:val="Plain Text"/>
    <w:basedOn w:val="Style_6"/>
    <w:link w:val="Style_52_ch"/>
    <w:pPr>
      <w:spacing w:after="0" w:line="240" w:lineRule="auto"/>
      <w:ind/>
    </w:pPr>
  </w:style>
  <w:style w:styleId="Style_52_ch" w:type="character">
    <w:name w:val="Plain Text"/>
    <w:basedOn w:val="Style_6_ch"/>
    <w:link w:val="Style_52"/>
  </w:style>
  <w:style w:styleId="Style_53" w:type="paragraph">
    <w:name w:val="Subtitle"/>
    <w:basedOn w:val="Style_6"/>
    <w:next w:val="Style_6"/>
    <w:link w:val="Style_53_ch"/>
    <w:uiPriority w:val="11"/>
    <w:qFormat/>
    <w:pPr>
      <w:spacing w:after="200" w:before="200"/>
      <w:ind/>
    </w:pPr>
    <w:rPr>
      <w:sz w:val="24"/>
    </w:rPr>
  </w:style>
  <w:style w:styleId="Style_53_ch" w:type="character">
    <w:name w:val="Subtitle"/>
    <w:basedOn w:val="Style_6_ch"/>
    <w:link w:val="Style_53"/>
    <w:rPr>
      <w:sz w:val="24"/>
    </w:rPr>
  </w:style>
  <w:style w:styleId="Style_54" w:type="paragraph">
    <w:name w:val="Title"/>
    <w:basedOn w:val="Style_6"/>
    <w:next w:val="Style_6"/>
    <w:link w:val="Style_54_ch"/>
    <w:uiPriority w:val="10"/>
    <w:qFormat/>
    <w:pPr>
      <w:spacing w:after="200" w:before="300"/>
      <w:ind/>
      <w:contextualSpacing w:val="1"/>
    </w:pPr>
    <w:rPr>
      <w:sz w:val="48"/>
    </w:rPr>
  </w:style>
  <w:style w:styleId="Style_54_ch" w:type="character">
    <w:name w:val="Title"/>
    <w:basedOn w:val="Style_6_ch"/>
    <w:link w:val="Style_54"/>
    <w:rPr>
      <w:sz w:val="48"/>
    </w:rPr>
  </w:style>
  <w:style w:styleId="Style_55" w:type="paragraph">
    <w:name w:val="heading 4"/>
    <w:basedOn w:val="Style_6"/>
    <w:next w:val="Style_6"/>
    <w:link w:val="Style_55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5_ch" w:type="character">
    <w:name w:val="heading 4"/>
    <w:basedOn w:val="Style_6_ch"/>
    <w:link w:val="Style_55"/>
    <w:rPr>
      <w:rFonts w:ascii="Arial" w:hAnsi="Arial"/>
      <w:b w:val="1"/>
      <w:sz w:val="26"/>
    </w:rPr>
  </w:style>
  <w:style w:styleId="Style_56" w:type="paragraph">
    <w:name w:val="Heading 6 Char"/>
    <w:basedOn w:val="Style_8"/>
    <w:link w:val="Style_56_ch"/>
    <w:rPr>
      <w:rFonts w:ascii="Arial" w:hAnsi="Arial"/>
      <w:b w:val="1"/>
      <w:sz w:val="22"/>
    </w:rPr>
  </w:style>
  <w:style w:styleId="Style_56_ch" w:type="character">
    <w:name w:val="Heading 6 Char"/>
    <w:basedOn w:val="Style_8_ch"/>
    <w:link w:val="Style_56"/>
    <w:rPr>
      <w:rFonts w:ascii="Arial" w:hAnsi="Arial"/>
      <w:b w:val="1"/>
      <w:sz w:val="22"/>
    </w:rPr>
  </w:style>
  <w:style w:styleId="Style_57" w:type="paragraph">
    <w:name w:val="heading 2"/>
    <w:basedOn w:val="Style_6"/>
    <w:next w:val="Style_6"/>
    <w:link w:val="Style_5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7_ch" w:type="character">
    <w:name w:val="heading 2"/>
    <w:basedOn w:val="Style_6_ch"/>
    <w:link w:val="Style_57"/>
    <w:rPr>
      <w:rFonts w:ascii="Arial" w:hAnsi="Arial"/>
      <w:sz w:val="34"/>
    </w:rPr>
  </w:style>
  <w:style w:styleId="Style_58" w:type="paragraph">
    <w:name w:val="Heading 3 Char"/>
    <w:basedOn w:val="Style_8"/>
    <w:link w:val="Style_58_ch"/>
    <w:rPr>
      <w:rFonts w:ascii="Arial" w:hAnsi="Arial"/>
      <w:sz w:val="30"/>
    </w:rPr>
  </w:style>
  <w:style w:styleId="Style_58_ch" w:type="character">
    <w:name w:val="Heading 3 Char"/>
    <w:basedOn w:val="Style_8_ch"/>
    <w:link w:val="Style_58"/>
    <w:rPr>
      <w:rFonts w:ascii="Arial" w:hAnsi="Arial"/>
      <w:sz w:val="30"/>
    </w:rPr>
  </w:style>
  <w:style w:styleId="Style_59" w:type="paragraph">
    <w:name w:val="Quote Char"/>
    <w:link w:val="Style_59_ch"/>
    <w:rPr>
      <w:i w:val="1"/>
    </w:rPr>
  </w:style>
  <w:style w:styleId="Style_59_ch" w:type="character">
    <w:name w:val="Quote Char"/>
    <w:link w:val="Style_59"/>
    <w:rPr>
      <w:i w:val="1"/>
    </w:rPr>
  </w:style>
  <w:style w:styleId="Style_60" w:type="paragraph">
    <w:name w:val="List Paragraph"/>
    <w:basedOn w:val="Style_6"/>
    <w:link w:val="Style_60_ch"/>
    <w:pPr>
      <w:ind w:firstLine="0" w:left="720"/>
      <w:contextualSpacing w:val="1"/>
    </w:pPr>
  </w:style>
  <w:style w:styleId="Style_60_ch" w:type="character">
    <w:name w:val="List Paragraph"/>
    <w:basedOn w:val="Style_6_ch"/>
    <w:link w:val="Style_60"/>
  </w:style>
  <w:style w:styleId="Style_61" w:type="paragraph">
    <w:name w:val="heading 6"/>
    <w:basedOn w:val="Style_6"/>
    <w:next w:val="Style_6"/>
    <w:link w:val="Style_6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1_ch" w:type="character">
    <w:name w:val="heading 6"/>
    <w:basedOn w:val="Style_6_ch"/>
    <w:link w:val="Style_61"/>
    <w:rPr>
      <w:rFonts w:ascii="Arial" w:hAnsi="Arial"/>
      <w:b w:val="1"/>
    </w:rPr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b w:val="1"/>
    </w:rPr>
  </w:style>
  <w:style w:styleId="Style_4_ch" w:type="character">
    <w:name w:val="ConsPlusTitle"/>
    <w:link w:val="Style_4"/>
    <w:rPr>
      <w:b w:val="1"/>
    </w:rPr>
  </w:style>
  <w:style w:styleId="Style_62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63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4" w:type="table">
    <w:name w:val="Lined - Accent 3"/>
    <w:basedOn w:val="Style_2"/>
    <w:pPr>
      <w:spacing w:after="0" w:line="240" w:lineRule="auto"/>
      <w:ind/>
    </w:pPr>
    <w:rPr>
      <w:color w:val="404040"/>
      <w:sz w:val="20"/>
    </w:rPr>
  </w:style>
  <w:style w:styleId="Style_65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" w:type="table">
    <w:name w:val="Lined - Accent 5"/>
    <w:basedOn w:val="Style_2"/>
    <w:pPr>
      <w:spacing w:after="0" w:line="240" w:lineRule="auto"/>
      <w:ind/>
    </w:pPr>
    <w:rPr>
      <w:color w:val="404040"/>
      <w:sz w:val="20"/>
    </w:rPr>
  </w:style>
  <w:style w:styleId="Style_67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8" w:type="table">
    <w:name w:val="Bordered &amp; Lined - Accent 3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9" w:type="table">
    <w:name w:val="Bordered &amp; Lined - Accent 2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0" w:type="table">
    <w:name w:val="List Table 1 Light - Accent 6"/>
    <w:basedOn w:val="Style_2"/>
    <w:pPr>
      <w:spacing w:after="0" w:line="240" w:lineRule="auto"/>
      <w:ind/>
    </w:pPr>
  </w:style>
  <w:style w:styleId="Style_71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2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3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74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5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6" w:type="table">
    <w:name w:val="List Table 1 Light - Accent 2"/>
    <w:basedOn w:val="Style_2"/>
    <w:pPr>
      <w:spacing w:after="0" w:line="240" w:lineRule="auto"/>
      <w:ind/>
    </w:pPr>
  </w:style>
  <w:style w:styleId="Style_77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8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9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80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1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2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3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5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6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7" w:type="table">
    <w:name w:val="Lined - Accent 2"/>
    <w:basedOn w:val="Style_2"/>
    <w:pPr>
      <w:spacing w:after="0" w:line="240" w:lineRule="auto"/>
      <w:ind/>
    </w:pPr>
    <w:rPr>
      <w:color w:val="404040"/>
      <w:sz w:val="20"/>
    </w:rPr>
  </w:style>
  <w:style w:styleId="Style_88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9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1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92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3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4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5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6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7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8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9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0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1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2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03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4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5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6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7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8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9" w:type="table">
    <w:name w:val="Bordered &amp; Lined - Accent 5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0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1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2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3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4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5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6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7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Bordered &amp; Lined - Accent 6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0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21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2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3" w:type="table">
    <w:name w:val="Plain Table 4"/>
    <w:basedOn w:val="Style_2"/>
    <w:pPr>
      <w:spacing w:after="0" w:line="240" w:lineRule="auto"/>
      <w:ind/>
    </w:pPr>
  </w:style>
  <w:style w:styleId="Style_124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Plain Table 5"/>
    <w:basedOn w:val="Style_2"/>
    <w:pPr>
      <w:spacing w:after="0" w:line="240" w:lineRule="auto"/>
      <w:ind/>
    </w:pPr>
  </w:style>
  <w:style w:styleId="Style_126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27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8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9" w:type="table">
    <w:name w:val="List Table 1 Light - Accent 3"/>
    <w:basedOn w:val="Style_2"/>
    <w:pPr>
      <w:spacing w:after="0" w:line="240" w:lineRule="auto"/>
      <w:ind/>
    </w:pPr>
  </w:style>
  <w:style w:styleId="Style_130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32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33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4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5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6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7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8" w:type="table">
    <w:name w:val="List Table 1 Light - Accent 4"/>
    <w:basedOn w:val="Style_2"/>
    <w:pPr>
      <w:spacing w:after="0" w:line="240" w:lineRule="auto"/>
      <w:ind/>
    </w:pPr>
  </w:style>
  <w:style w:styleId="Style_139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0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1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2" w:type="table">
    <w:name w:val="Bordered &amp; Lined - Accent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3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4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5" w:type="table">
    <w:name w:val="Plain Table 3"/>
    <w:basedOn w:val="Style_2"/>
    <w:pPr>
      <w:spacing w:after="0" w:line="240" w:lineRule="auto"/>
      <w:ind/>
    </w:pPr>
  </w:style>
  <w:style w:styleId="Style_146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8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49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0" w:type="table">
    <w:name w:val="Lined - Accent"/>
    <w:basedOn w:val="Style_2"/>
    <w:pPr>
      <w:spacing w:after="0" w:line="240" w:lineRule="auto"/>
      <w:ind/>
    </w:pPr>
    <w:rPr>
      <w:color w:val="404040"/>
      <w:sz w:val="20"/>
    </w:rPr>
  </w:style>
  <w:style w:styleId="Style_151" w:type="table">
    <w:name w:val="List Table 1 Light - Accent 1"/>
    <w:basedOn w:val="Style_2"/>
    <w:pPr>
      <w:spacing w:after="0" w:line="240" w:lineRule="auto"/>
      <w:ind/>
    </w:pPr>
  </w:style>
  <w:style w:styleId="Style_152" w:type="table">
    <w:name w:val="List Table 1 Light"/>
    <w:basedOn w:val="Style_2"/>
    <w:pPr>
      <w:spacing w:after="0" w:line="240" w:lineRule="auto"/>
      <w:ind/>
    </w:pPr>
  </w:style>
  <w:style w:styleId="Style_153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4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5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6" w:type="table">
    <w:name w:val="Lined - Accent 4"/>
    <w:basedOn w:val="Style_2"/>
    <w:pPr>
      <w:spacing w:after="0" w:line="240" w:lineRule="auto"/>
      <w:ind/>
    </w:pPr>
    <w:rPr>
      <w:color w:val="404040"/>
      <w:sz w:val="20"/>
    </w:rPr>
  </w:style>
  <w:style w:styleId="Style_157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8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9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0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1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2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3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5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Lined - Accent 6"/>
    <w:basedOn w:val="Style_2"/>
    <w:pPr>
      <w:spacing w:after="0" w:line="240" w:lineRule="auto"/>
      <w:ind/>
    </w:pPr>
    <w:rPr>
      <w:color w:val="404040"/>
      <w:sz w:val="20"/>
    </w:rPr>
  </w:style>
  <w:style w:styleId="Style_167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8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9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0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71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2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3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4" w:type="table">
    <w:name w:val="Bordered &amp; Lined - Accent 4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5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6" w:type="table">
    <w:name w:val="List Table 1 Light - Accent 5"/>
    <w:basedOn w:val="Style_2"/>
    <w:pPr>
      <w:spacing w:after="0" w:line="240" w:lineRule="auto"/>
      <w:ind/>
    </w:pPr>
  </w:style>
  <w:style w:styleId="Style_177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8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9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80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81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82" w:type="table">
    <w:name w:val="Bordered &amp; Lined - Accent 1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3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4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85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6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7" w:type="table">
    <w:name w:val="Lined - Accent 1"/>
    <w:basedOn w:val="Style_2"/>
    <w:pPr>
      <w:spacing w:after="0" w:line="240" w:lineRule="auto"/>
      <w:ind/>
    </w:pPr>
    <w:rPr>
      <w:color w:val="404040"/>
      <w:sz w:val="20"/>
    </w:rPr>
  </w:style>
  <w:style w:styleId="Style_188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2024-12-12T00:57:13Z</dcterms:modified>
</cp:coreProperties>
</file>