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16 июля 2012 г. N 722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ПРАВИЛ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ПРЕДОСТАВЛЕНИЯ ДОКУМЕНТОВ ПО ВОПРОСАМ ЛИЦЕНЗИРОВАНИЯ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ФОРМЕ ЭЛЕКТРОННЫХ ДОКУМЕНТОВ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Федеральным </w:t>
      </w:r>
      <w:hyperlink r:id="rId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Утвердить прилагаемые </w:t>
      </w:r>
      <w:hyperlink w:anchor="Par26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предоставления документов по вопросам лицензирования в форме электронных документов.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21"/>
      <w:bookmarkEnd w:id="1"/>
      <w:r>
        <w:rPr>
          <w:rFonts w:cs="Times New Roman"/>
          <w:szCs w:val="24"/>
        </w:rPr>
        <w:t>Утверждены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16 июля 2012 г. N 722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26"/>
      <w:bookmarkEnd w:id="2"/>
      <w:r>
        <w:rPr>
          <w:rFonts w:cs="Times New Roman"/>
          <w:b/>
          <w:bCs/>
          <w:szCs w:val="24"/>
        </w:rPr>
        <w:t>ПРАВИЛА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ПРЕДОСТАВЛЕНИЯ ДОКУМЕНТОВ ПО ВОПРОСАМ ЛИЦЕНЗИРОВАНИЯ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ФОРМЕ ЭЛЕКТРОННЫХ ДОКУМЕНТОВ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Настоящие Правила устанавливают порядок предоставления документов по вопросам лицензирования в форме электронных документов.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" w:name="Par31"/>
      <w:bookmarkEnd w:id="3"/>
      <w:r>
        <w:rPr>
          <w:rFonts w:cs="Times New Roman"/>
          <w:szCs w:val="24"/>
        </w:rPr>
        <w:t>2. Соискатель лицензии, лицензиат и лицо, заинтересованное в получении сведений о лицензировании (далее - заявители), могут направлять в лицензирующий орган заявления о предоставлении лицензии, дубликата и (или) копии лицензии, переоформлении лицензии, продлении срока ее действия в случае, если ограничение срока действия лицензии предусмотрено федеральным законом, и прилагаемые к заявлениям документы, а также заявления о предоставлении сведений из реестра лицензий и иных сведений о лицензировании (далее - документы заявителя о лицензировании) в форме электронных документов.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Лицензирующий орган при получении документов заявителя о лицензировании в форме электронных документов по результатам их рассмотрения и принятия соответствующего решения направляет заявителю копию описи с отметкой о дате их приема, уведомление о необходимости устранения выявленных в заявлении и прилагаемых к нему документах нарушений и (или) предоставлении недостающих документов, прилагаемых к заявлению, лицензию или уведомление об отказе в предоставлении или переоформлении лицензии, продлении срока ее действия, дубликат и (или) копию лицензии, копии актов лицензирующего органа о принятых решениях и иные документы </w:t>
      </w:r>
      <w:r>
        <w:rPr>
          <w:rFonts w:cs="Times New Roman"/>
          <w:szCs w:val="24"/>
        </w:rPr>
        <w:lastRenderedPageBreak/>
        <w:t>по вопросам лицензирования в форме электронных документов.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Лицензирующие органы осуществляют посредством межведомственных запросов, направляемых в иные государственные органы, подведомственные государственным органам организации, участвующие в предоставлении государственных услуг (далее - участники межведомственного взаимодействия), обмен документами по вопросам лицензирования в форме электронных документов.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Заявители, лицензирующие органы и участники межведомственного взаимодействия (далее - участники информационного обмена документами) осуществляют обмен документами по вопросам лицензирования в форме электронных документов с использованием информационно-телекоммуникационных сетей общего пользования, федеральной государственной информационной системы "Единый портал государственных и муниципальных услуг (функций)" (далее - единый портал), иных федеральных государственных информационных систем, региональных систем межведомственного электронного взаимодействия, а также информационных систем участников межведомственного взаимодействия.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При обмене документами по вопросам лицензирования в форме электронных документов участники информационного обмена документами используют электронную подпись в соответствии с требованиями </w:t>
      </w:r>
      <w:hyperlink r:id="rId6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Российской Федерации.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В целях осуществления обмена документами по вопросам лицензирования участники информационного обмена документами подлежат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Форматы сведений, содержащихся в документах заявителя о лицензировании, используемых при осуществлении информационного обмена, утверждаются лицензирующим органом и размещаются на официальном сайте лицензирующего органа в информационно-телекоммуникационной сети "Интернет" (далее - сеть "Интернет"), а также на едином портале.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" w:name="Par38"/>
      <w:bookmarkEnd w:id="4"/>
      <w:r>
        <w:rPr>
          <w:rFonts w:cs="Times New Roman"/>
          <w:szCs w:val="24"/>
        </w:rPr>
        <w:t>9. Документы заявителя о лицензировании в форме электронных документов направляются в лицензирующий орган с использованием информационно-телекоммуникационных сетей общего пользования, включая использование единого портала и региональных порталов государственных и муниципальных услуг, а также официального сайта лицензирующего органа в сети "Интернет".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При направлении заявителем документов о лицензировании в форме электронных документов используются простая электронная подпись и усиленная квалифицированная электронная подпись.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Использование простой электронной подписи допускается в случае обращения в лицензирующий орган с заявлением о предоставлении сведений из реестра лицензий и иных сведений о лицензировании. В остальных случаях заявитель использует усиленную квалифицированную электронную подпись.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" w:name="Par41"/>
      <w:bookmarkEnd w:id="5"/>
      <w:r>
        <w:rPr>
          <w:rFonts w:cs="Times New Roman"/>
          <w:szCs w:val="24"/>
        </w:rPr>
        <w:t>12. Использование заявителем простой электронной подписи и усиленной квалифицированной электронной подписи осуществляется в порядке, установленном Правительством Российской Федерации.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Лицензирующий орган и оператор единого портала не вправе устанавливать требования к применению средств электронной подписи определенной версии, конкретного производителя или поставщика, а также требовать применение квалифицированного сертификата электронной подписи, выданного определенным аккредитованным удостоверяющим центром.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Документы по вопросам лицензирования в форме электронных документов направляются лицензирующим органом заявителю с использованием личного кабинета заявителя в едином портале или по адресу электронной почты, указанному заявителем.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15. Основанием для начала предоставления государственных услуг по вопросам лицензирования является направление заявителем в лицензирующий орган заявлений, указанных в </w:t>
      </w:r>
      <w:hyperlink w:anchor="Par31" w:history="1">
        <w:r>
          <w:rPr>
            <w:rFonts w:cs="Times New Roman"/>
            <w:color w:val="0000FF"/>
            <w:szCs w:val="24"/>
          </w:rPr>
          <w:t>пункте 2</w:t>
        </w:r>
      </w:hyperlink>
      <w:r>
        <w:rPr>
          <w:rFonts w:cs="Times New Roman"/>
          <w:szCs w:val="24"/>
        </w:rPr>
        <w:t xml:space="preserve"> настоящих Правил, с использованием официального сайта лицензирующего органа в сети "Интернет" или личного кабинета заявителя на едином портале и (или) региональных порталах государственных и муниципальных услуг.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При оформлении документов по вопросам лицензирования в форме электронных документов лицензирующий орган использует усиленную квалифицированную электронную подпись.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Владельцами ключей усиленной квалифицированной электронной подписи являются лицензирующий орган, а также лица, которые в установленном порядке наделены полномочиями по подписанию документов по вопросам лицензирования от имени назначившего их лицензирующего органа.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" w:name="Par47"/>
      <w:bookmarkEnd w:id="6"/>
      <w:r>
        <w:rPr>
          <w:rFonts w:cs="Times New Roman"/>
          <w:szCs w:val="24"/>
        </w:rPr>
        <w:t xml:space="preserve">17. В случае если документы по вопросам лицензирования, необходимые лицензирующему органу, находятся в распоряжении участников межведомственного взаимодействия, то они должны быть запрошены в электронной форме посредством межведомственного запроса в порядке, установленном </w:t>
      </w:r>
      <w:hyperlink r:id="rId7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Заявитель вправе представить указанные документы в лицензирующий орган по собственной инициативе в порядке, установленном </w:t>
      </w:r>
      <w:hyperlink w:anchor="Par38" w:history="1">
        <w:r>
          <w:rPr>
            <w:rFonts w:cs="Times New Roman"/>
            <w:color w:val="0000FF"/>
            <w:szCs w:val="24"/>
          </w:rPr>
          <w:t>пунктами 9</w:t>
        </w:r>
      </w:hyperlink>
      <w:r>
        <w:rPr>
          <w:rFonts w:cs="Times New Roman"/>
          <w:szCs w:val="24"/>
        </w:rPr>
        <w:t xml:space="preserve"> - </w:t>
      </w:r>
      <w:hyperlink w:anchor="Par41" w:history="1">
        <w:r>
          <w:rPr>
            <w:rFonts w:cs="Times New Roman"/>
            <w:color w:val="0000FF"/>
            <w:szCs w:val="24"/>
          </w:rPr>
          <w:t>12</w:t>
        </w:r>
      </w:hyperlink>
      <w:r>
        <w:rPr>
          <w:rFonts w:cs="Times New Roman"/>
          <w:szCs w:val="24"/>
        </w:rPr>
        <w:t xml:space="preserve"> настоящих Правил.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При обмене документами по вопросам лицензирования в форме электронных документов в случаях, предусмотренных </w:t>
      </w:r>
      <w:hyperlink w:anchor="Par47" w:history="1">
        <w:r>
          <w:rPr>
            <w:rFonts w:cs="Times New Roman"/>
            <w:color w:val="0000FF"/>
            <w:szCs w:val="24"/>
          </w:rPr>
          <w:t>пунктом 17</w:t>
        </w:r>
      </w:hyperlink>
      <w:r>
        <w:rPr>
          <w:rFonts w:cs="Times New Roman"/>
          <w:szCs w:val="24"/>
        </w:rPr>
        <w:t xml:space="preserve"> настоящих Правил, лицензирующие органы и участники межведомственного взаимодействия применяют усиленную квалифицированную электронную подпись.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19. Средства электронной подписи, используемые для формирования электронной подписи в процессе межведомственного взаимодействия, должны соответствовать </w:t>
      </w:r>
      <w:hyperlink r:id="rId8" w:history="1">
        <w:r>
          <w:rPr>
            <w:rFonts w:cs="Times New Roman"/>
            <w:color w:val="0000FF"/>
            <w:szCs w:val="24"/>
          </w:rPr>
          <w:t>требованиям</w:t>
        </w:r>
      </w:hyperlink>
      <w:r>
        <w:rPr>
          <w:rFonts w:cs="Times New Roman"/>
          <w:szCs w:val="24"/>
        </w:rPr>
        <w:t xml:space="preserve"> к обеспечению совместимости средств электронной подписи при организации электронного взаимодействия органов исполнительной власти и органов местного самоуправления между собой, утвержденным постановлением Правительством Российской Федерации от 9 февраля 2012 г.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 В информационных системах участников межведомственного взаимодействия обработке подлежат документы по вопросам лицензирования в форме электронных документов, которые подписаны усиленной квалифицированной электронной подписью, признанной действительной.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21. Выбор средств аккредитованного удостоверяющего центра из состава средств, имеющихся в этом удостоверяющем центре, и средств электронной подписи при межведомственном взаимодействии осуществляется лицензирующими органами и участниками межведомственного взаимодействия в соответствии с установленными </w:t>
      </w:r>
      <w:hyperlink r:id="rId9" w:history="1">
        <w:r>
          <w:rPr>
            <w:rFonts w:cs="Times New Roman"/>
            <w:color w:val="0000FF"/>
            <w:szCs w:val="24"/>
          </w:rPr>
          <w:t>требованиями</w:t>
        </w:r>
      </w:hyperlink>
      <w:r>
        <w:rPr>
          <w:rFonts w:cs="Times New Roman"/>
          <w:szCs w:val="24"/>
        </w:rPr>
        <w:t xml:space="preserve"> к средствам электронной подписи и средствам удостоверяющего центра, а также </w:t>
      </w:r>
      <w:hyperlink r:id="rId10" w:history="1">
        <w:r>
          <w:rPr>
            <w:rFonts w:cs="Times New Roman"/>
            <w:color w:val="0000FF"/>
            <w:szCs w:val="24"/>
          </w:rPr>
          <w:t>требованиями</w:t>
        </w:r>
      </w:hyperlink>
      <w:r>
        <w:rPr>
          <w:rFonts w:cs="Times New Roman"/>
          <w:szCs w:val="24"/>
        </w:rPr>
        <w:t xml:space="preserve"> к взаимодействию информационных систем в единой системе межведомственного электронного взаимодействия с учетом модели угроз безопасности информации в указанной системе.</w:t>
      </w: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F7996" w:rsidRDefault="006F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F7996" w:rsidRDefault="006F79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75225" w:rsidRDefault="00875225">
      <w:bookmarkStart w:id="7" w:name="_GoBack"/>
      <w:bookmarkEnd w:id="7"/>
    </w:p>
    <w:sectPr w:rsidR="00875225" w:rsidSect="001B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96"/>
    <w:rsid w:val="006F7996"/>
    <w:rsid w:val="00875225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1002-AFA7-4C1C-ABCC-68A633FD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AAAFFFAB842CBAFF8F87187EF707423BA6F6E3EBB745C3407FDC1A07B6324FDBBF7BCE16410B8SCA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AAAFFFAB842CBAFF8F87187EF707423BF6B6C36BA745C3407FDC1A0S7AB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AAAFFFAB842CBAFF8F87187EF707423B1686937BD745C3407FDC1A0S7A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4AAAFFFAB842CBAFF8F87187EF707423B06B6731BB745C3407FDC1A07B6324FDBBF7BCE16410BESCA8M" TargetMode="External"/><Relationship Id="rId10" Type="http://schemas.openxmlformats.org/officeDocument/2006/relationships/hyperlink" Target="consultantplus://offline/ref=F84AAAFFFAB842CBAFF8F87187EF707423B06C6F36B7745C3407FDC1A07B6324FDBBF7BCE16410BASCACM" TargetMode="External"/><Relationship Id="rId4" Type="http://schemas.openxmlformats.org/officeDocument/2006/relationships/hyperlink" Target="http://www.hctraktor.org" TargetMode="External"/><Relationship Id="rId9" Type="http://schemas.openxmlformats.org/officeDocument/2006/relationships/hyperlink" Target="consultantplus://offline/ref=F84AAAFFFAB842CBAFF8F87187EF707423BA6F6C37B7745C3407FDC1A07B6324FDBBF7BCE16410BASC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</cp:revision>
  <dcterms:created xsi:type="dcterms:W3CDTF">2016-02-18T12:00:00Z</dcterms:created>
  <dcterms:modified xsi:type="dcterms:W3CDTF">2016-02-18T12:00:00Z</dcterms:modified>
</cp:coreProperties>
</file>