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3A" w:rsidRPr="00246B4B" w:rsidRDefault="002C223A" w:rsidP="002C2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proofErr w:type="gramStart"/>
      <w:r w:rsidRPr="00246B4B">
        <w:rPr>
          <w:b/>
          <w:bCs/>
          <w:lang w:eastAsia="ru-RU"/>
        </w:rPr>
        <w:t xml:space="preserve">Разработаны </w:t>
      </w:r>
      <w:r w:rsidR="00D47140">
        <w:rPr>
          <w:b/>
          <w:bCs/>
          <w:lang w:eastAsia="ru-RU"/>
        </w:rPr>
        <w:t>экспертами Российского медицинского  общества</w:t>
      </w:r>
      <w:r w:rsidRPr="00246B4B">
        <w:rPr>
          <w:b/>
          <w:bCs/>
          <w:lang w:eastAsia="ru-RU"/>
        </w:rPr>
        <w:t xml:space="preserve"> по артериальной гипертонии</w:t>
      </w:r>
      <w:proofErr w:type="gramEnd"/>
    </w:p>
    <w:p w:rsidR="002C223A" w:rsidRPr="00246B4B" w:rsidRDefault="002C223A" w:rsidP="002C2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</w:p>
    <w:p w:rsidR="002C223A" w:rsidRPr="00246B4B" w:rsidRDefault="002C223A" w:rsidP="002C2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proofErr w:type="gramStart"/>
      <w:r w:rsidRPr="00246B4B">
        <w:rPr>
          <w:b/>
          <w:bCs/>
          <w:lang w:eastAsia="ru-RU"/>
        </w:rPr>
        <w:t>Утверждены</w:t>
      </w:r>
      <w:proofErr w:type="gramEnd"/>
      <w:r w:rsidRPr="00246B4B">
        <w:rPr>
          <w:b/>
          <w:bCs/>
          <w:lang w:eastAsia="ru-RU"/>
        </w:rPr>
        <w:t xml:space="preserve"> на заседании пленума</w:t>
      </w:r>
    </w:p>
    <w:p w:rsidR="002C223A" w:rsidRPr="00246B4B" w:rsidRDefault="002C223A" w:rsidP="002C22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246B4B">
        <w:rPr>
          <w:b/>
          <w:bCs/>
          <w:lang w:eastAsia="ru-RU"/>
        </w:rPr>
        <w:t xml:space="preserve">Российского Медицинского Общества по артериальной гипертонии </w:t>
      </w:r>
      <w:r w:rsidR="00714C07">
        <w:rPr>
          <w:b/>
          <w:bCs/>
          <w:lang w:eastAsia="ru-RU"/>
        </w:rPr>
        <w:t xml:space="preserve">28 ноября 2013 года </w:t>
      </w:r>
      <w:r w:rsidRPr="00246B4B">
        <w:rPr>
          <w:b/>
          <w:bCs/>
          <w:lang w:eastAsia="ru-RU"/>
        </w:rPr>
        <w:t>и профильной коми</w:t>
      </w:r>
      <w:r w:rsidR="00D47140">
        <w:rPr>
          <w:b/>
          <w:bCs/>
          <w:lang w:eastAsia="ru-RU"/>
        </w:rPr>
        <w:t xml:space="preserve">ссии по кардиологии </w:t>
      </w:r>
      <w:r w:rsidR="00714C07">
        <w:rPr>
          <w:b/>
          <w:bCs/>
          <w:lang w:eastAsia="ru-RU"/>
        </w:rPr>
        <w:t xml:space="preserve"> 29 ноября 2013 года</w:t>
      </w:r>
    </w:p>
    <w:p w:rsidR="00AE5326" w:rsidRDefault="00A92ADA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223A">
        <w:rPr>
          <w:b/>
          <w:bCs/>
          <w:sz w:val="28"/>
          <w:szCs w:val="28"/>
        </w:rPr>
        <w:t xml:space="preserve"> </w:t>
      </w:r>
    </w:p>
    <w:p w:rsidR="00AE5326" w:rsidRPr="00F50900" w:rsidRDefault="00AE5326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AE5326" w:rsidRPr="00F50900" w:rsidRDefault="00AE5326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AE5326" w:rsidRPr="00F50900" w:rsidRDefault="00AE5326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AE5326" w:rsidRPr="00F50900" w:rsidRDefault="00AE5326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AE5326" w:rsidRDefault="00AE5326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2123F7" w:rsidRDefault="002123F7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2123F7" w:rsidRDefault="002123F7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2123F7" w:rsidRDefault="002123F7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7E5417" w:rsidRDefault="007E5417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32"/>
          <w:szCs w:val="32"/>
        </w:rPr>
      </w:pPr>
    </w:p>
    <w:p w:rsidR="00FE3431" w:rsidRDefault="00FE3431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36"/>
          <w:szCs w:val="36"/>
        </w:rPr>
      </w:pPr>
    </w:p>
    <w:p w:rsidR="00AE5326" w:rsidRPr="009C4979" w:rsidRDefault="002D7E1A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36"/>
          <w:szCs w:val="36"/>
        </w:rPr>
      </w:pPr>
      <w:r w:rsidRPr="009C4979">
        <w:rPr>
          <w:b/>
          <w:bCs/>
          <w:sz w:val="36"/>
          <w:szCs w:val="36"/>
        </w:rPr>
        <w:t xml:space="preserve">РЕКОМЕНДАЦИИ ПО ВЕДЕНИЮ БОЛЬНЫХ  </w:t>
      </w:r>
    </w:p>
    <w:p w:rsidR="00F13B95" w:rsidRPr="00B36B4C" w:rsidRDefault="002D7E1A" w:rsidP="0045301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  <w:sz w:val="36"/>
          <w:szCs w:val="36"/>
        </w:rPr>
      </w:pPr>
      <w:r w:rsidRPr="009C4979">
        <w:rPr>
          <w:b/>
          <w:bCs/>
          <w:sz w:val="36"/>
          <w:szCs w:val="36"/>
        </w:rPr>
        <w:t>С МЕТАБОЛИЧЕСКИМ СИНДРОМОМ</w:t>
      </w:r>
    </w:p>
    <w:p w:rsidR="009C4979" w:rsidRPr="00F50900" w:rsidRDefault="009C4979" w:rsidP="009C497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BA02E4">
        <w:rPr>
          <w:b/>
          <w:bCs/>
          <w:sz w:val="28"/>
          <w:szCs w:val="28"/>
        </w:rPr>
        <w:t xml:space="preserve">Клинические </w:t>
      </w:r>
      <w:r>
        <w:rPr>
          <w:b/>
          <w:bCs/>
          <w:sz w:val="28"/>
          <w:szCs w:val="28"/>
        </w:rPr>
        <w:t>рекомендации</w:t>
      </w:r>
    </w:p>
    <w:p w:rsidR="009C4979" w:rsidRDefault="009C4979" w:rsidP="009C497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284"/>
        <w:jc w:val="center"/>
        <w:rPr>
          <w:b/>
          <w:bCs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AE5326" w:rsidRPr="00F50900" w:rsidRDefault="00AE5326" w:rsidP="00AE5326">
      <w:pPr>
        <w:pStyle w:val="1"/>
        <w:spacing w:before="0"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EC6D5E" w:rsidRPr="003F62CC" w:rsidRDefault="00EC6D5E" w:rsidP="00DE6E56">
      <w:pPr>
        <w:jc w:val="center"/>
        <w:rPr>
          <w:b/>
          <w:sz w:val="28"/>
          <w:szCs w:val="28"/>
          <w:lang w:eastAsia="zh-CN"/>
        </w:rPr>
      </w:pPr>
    </w:p>
    <w:p w:rsidR="00EC6D5E" w:rsidRPr="003F62CC" w:rsidRDefault="00EC6D5E" w:rsidP="00DE6E56">
      <w:pPr>
        <w:jc w:val="center"/>
        <w:rPr>
          <w:b/>
          <w:sz w:val="28"/>
          <w:szCs w:val="28"/>
          <w:lang w:eastAsia="zh-CN"/>
        </w:rPr>
      </w:pPr>
    </w:p>
    <w:p w:rsidR="00EC6D5E" w:rsidRPr="003F62CC" w:rsidRDefault="00EC6D5E" w:rsidP="00DE6E56">
      <w:pPr>
        <w:jc w:val="center"/>
        <w:rPr>
          <w:b/>
          <w:sz w:val="28"/>
          <w:szCs w:val="28"/>
          <w:lang w:eastAsia="zh-CN"/>
        </w:rPr>
      </w:pPr>
    </w:p>
    <w:p w:rsidR="00AE5326" w:rsidRPr="00DE6E56" w:rsidRDefault="00DE6E56" w:rsidP="00DE6E56">
      <w:pPr>
        <w:jc w:val="center"/>
        <w:rPr>
          <w:b/>
          <w:sz w:val="28"/>
          <w:szCs w:val="28"/>
          <w:lang w:eastAsia="zh-CN"/>
        </w:rPr>
      </w:pPr>
      <w:r w:rsidRPr="00DE6E56">
        <w:rPr>
          <w:b/>
          <w:sz w:val="28"/>
          <w:szCs w:val="28"/>
          <w:lang w:eastAsia="zh-CN"/>
        </w:rPr>
        <w:lastRenderedPageBreak/>
        <w:t>2013</w:t>
      </w:r>
      <w:r w:rsidR="002C223A">
        <w:rPr>
          <w:b/>
          <w:sz w:val="28"/>
          <w:szCs w:val="28"/>
          <w:lang w:eastAsia="zh-CN"/>
        </w:rPr>
        <w:t xml:space="preserve"> г.</w:t>
      </w:r>
    </w:p>
    <w:p w:rsidR="00AE5326" w:rsidRDefault="00AE5326" w:rsidP="00EC6D5E">
      <w:pPr>
        <w:pStyle w:val="1"/>
        <w:spacing w:before="0"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50900">
        <w:rPr>
          <w:rFonts w:ascii="Times New Roman" w:hAnsi="Times New Roman"/>
          <w:sz w:val="24"/>
          <w:szCs w:val="24"/>
        </w:rPr>
        <w:t>СПИСОК СОКРАЩЕНИЙ</w:t>
      </w:r>
    </w:p>
    <w:p w:rsidR="00BA02E4" w:rsidRPr="00BA02E4" w:rsidRDefault="00BA02E4" w:rsidP="00BA02E4">
      <w:pPr>
        <w:rPr>
          <w:lang w:eastAsia="zh-CN"/>
        </w:rPr>
      </w:pPr>
    </w:p>
    <w:p w:rsidR="00AE5326" w:rsidRPr="00F50900" w:rsidRDefault="00AE5326" w:rsidP="003044AC">
      <w:pPr>
        <w:tabs>
          <w:tab w:val="left" w:pos="1418"/>
        </w:tabs>
        <w:spacing w:line="360" w:lineRule="auto"/>
        <w:ind w:firstLine="284"/>
      </w:pPr>
      <w:r w:rsidRPr="00F50900">
        <w:t>АГ</w:t>
      </w:r>
      <w:r w:rsidR="003044AC">
        <w:tab/>
      </w:r>
      <w:r w:rsidRPr="00F50900">
        <w:t xml:space="preserve"> – артериальная гипертония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АД</w:t>
      </w:r>
      <w:r w:rsidR="003044AC">
        <w:tab/>
      </w:r>
      <w:r w:rsidR="003044AC">
        <w:tab/>
      </w:r>
      <w:r w:rsidRPr="00F50900">
        <w:t xml:space="preserve"> – артериальное давление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ГБ</w:t>
      </w:r>
      <w:r w:rsidR="003044AC">
        <w:tab/>
      </w:r>
      <w:r w:rsidR="003044AC">
        <w:tab/>
      </w:r>
      <w:r w:rsidRPr="00F50900">
        <w:t xml:space="preserve"> – гипертоническая болезнь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ГИ</w:t>
      </w:r>
      <w:r w:rsidR="003044AC">
        <w:tab/>
      </w:r>
      <w:r w:rsidR="003044AC">
        <w:tab/>
      </w:r>
      <w:r w:rsidRPr="00F50900">
        <w:t xml:space="preserve"> – </w:t>
      </w:r>
      <w:proofErr w:type="spellStart"/>
      <w:r w:rsidRPr="00F50900">
        <w:t>гиперинсулинемия</w:t>
      </w:r>
      <w:proofErr w:type="spellEnd"/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ДАД </w:t>
      </w:r>
      <w:r w:rsidR="003044AC">
        <w:tab/>
      </w:r>
      <w:r w:rsidRPr="00F50900">
        <w:t xml:space="preserve">– </w:t>
      </w:r>
      <w:proofErr w:type="spellStart"/>
      <w:r w:rsidRPr="00F50900">
        <w:t>диастолическое</w:t>
      </w:r>
      <w:proofErr w:type="spellEnd"/>
      <w:r w:rsidRPr="00F50900">
        <w:t xml:space="preserve"> артериальное давление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ИАПФ </w:t>
      </w:r>
      <w:r w:rsidR="003044AC">
        <w:tab/>
      </w:r>
      <w:r w:rsidRPr="00F50900">
        <w:t xml:space="preserve">– ингибиторы </w:t>
      </w:r>
      <w:proofErr w:type="spellStart"/>
      <w:r w:rsidRPr="00F50900">
        <w:t>ангиотензинпревращающего</w:t>
      </w:r>
      <w:proofErr w:type="spellEnd"/>
      <w:r w:rsidRPr="00F50900">
        <w:t xml:space="preserve"> фермента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ИМТ</w:t>
      </w:r>
      <w:r w:rsidR="003044AC">
        <w:tab/>
      </w:r>
      <w:r w:rsidRPr="00F50900">
        <w:t>– индекс массы тела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ИР </w:t>
      </w:r>
      <w:r w:rsidR="003044AC">
        <w:tab/>
      </w:r>
      <w:r w:rsidR="003044AC">
        <w:tab/>
      </w:r>
      <w:r w:rsidRPr="00F50900">
        <w:t xml:space="preserve">– </w:t>
      </w:r>
      <w:proofErr w:type="spellStart"/>
      <w:r w:rsidRPr="00F50900">
        <w:t>инсулинорезистентность</w:t>
      </w:r>
      <w:proofErr w:type="spellEnd"/>
    </w:p>
    <w:p w:rsidR="00AE5326" w:rsidRPr="00F50900" w:rsidRDefault="00AE5326" w:rsidP="00AE5326">
      <w:pPr>
        <w:spacing w:line="360" w:lineRule="auto"/>
        <w:ind w:firstLine="284"/>
      </w:pPr>
      <w:r w:rsidRPr="00F50900">
        <w:t>ЛПВП</w:t>
      </w:r>
      <w:r w:rsidR="003044AC">
        <w:tab/>
      </w:r>
      <w:r w:rsidRPr="00F50900">
        <w:t>– липопротеиды высокой плотности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ЛПНП</w:t>
      </w:r>
      <w:r w:rsidR="003044AC">
        <w:tab/>
      </w:r>
      <w:r w:rsidRPr="00F50900">
        <w:t>– липопротеиды низкой плотности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ЛПОНП</w:t>
      </w:r>
      <w:r w:rsidR="003044AC">
        <w:tab/>
      </w:r>
      <w:r w:rsidRPr="00F50900">
        <w:t>– липопротеиды очень низкой плотности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МС </w:t>
      </w:r>
      <w:r w:rsidR="003044AC">
        <w:tab/>
      </w:r>
      <w:r w:rsidRPr="00F50900">
        <w:t>– метаболический синдром</w:t>
      </w:r>
    </w:p>
    <w:p w:rsidR="00AE5326" w:rsidRPr="00F50900" w:rsidRDefault="00AE5326" w:rsidP="00AE5326">
      <w:pPr>
        <w:pStyle w:val="2"/>
        <w:spacing w:before="0" w:after="0" w:line="360" w:lineRule="auto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F50900">
        <w:rPr>
          <w:rFonts w:ascii="Times New Roman" w:hAnsi="Times New Roman"/>
          <w:b w:val="0"/>
          <w:i w:val="0"/>
          <w:sz w:val="24"/>
          <w:szCs w:val="24"/>
        </w:rPr>
        <w:t>НТГ</w:t>
      </w:r>
      <w:r w:rsidR="003044AC">
        <w:rPr>
          <w:rFonts w:ascii="Times New Roman" w:hAnsi="Times New Roman"/>
          <w:b w:val="0"/>
          <w:i w:val="0"/>
          <w:sz w:val="24"/>
          <w:szCs w:val="24"/>
        </w:rPr>
        <w:tab/>
      </w:r>
      <w:r w:rsidRPr="00F50900">
        <w:rPr>
          <w:rFonts w:ascii="Times New Roman" w:hAnsi="Times New Roman"/>
          <w:b w:val="0"/>
          <w:i w:val="0"/>
          <w:sz w:val="24"/>
          <w:szCs w:val="24"/>
        </w:rPr>
        <w:t>– нарушенная толерантность к глюкозе</w:t>
      </w:r>
    </w:p>
    <w:p w:rsidR="00AE5326" w:rsidRPr="00F50900" w:rsidRDefault="00AE5326" w:rsidP="00AE5326">
      <w:pPr>
        <w:pStyle w:val="2"/>
        <w:spacing w:before="0" w:after="0" w:line="360" w:lineRule="auto"/>
        <w:ind w:firstLine="284"/>
        <w:rPr>
          <w:rFonts w:ascii="Times New Roman" w:hAnsi="Times New Roman"/>
          <w:b w:val="0"/>
          <w:i w:val="0"/>
          <w:sz w:val="24"/>
          <w:szCs w:val="24"/>
        </w:rPr>
      </w:pPr>
      <w:r w:rsidRPr="00F50900">
        <w:rPr>
          <w:rFonts w:ascii="Times New Roman" w:hAnsi="Times New Roman"/>
          <w:b w:val="0"/>
          <w:i w:val="0"/>
          <w:sz w:val="24"/>
          <w:szCs w:val="24"/>
        </w:rPr>
        <w:t>ОБ</w:t>
      </w:r>
      <w:r w:rsidR="003044AC">
        <w:rPr>
          <w:rFonts w:ascii="Times New Roman" w:hAnsi="Times New Roman"/>
          <w:b w:val="0"/>
          <w:i w:val="0"/>
          <w:sz w:val="24"/>
          <w:szCs w:val="24"/>
        </w:rPr>
        <w:tab/>
      </w:r>
      <w:r w:rsidR="003044AC">
        <w:rPr>
          <w:rFonts w:ascii="Times New Roman" w:hAnsi="Times New Roman"/>
          <w:b w:val="0"/>
          <w:i w:val="0"/>
          <w:sz w:val="24"/>
          <w:szCs w:val="24"/>
        </w:rPr>
        <w:tab/>
      </w:r>
      <w:r w:rsidRPr="00F50900">
        <w:rPr>
          <w:rFonts w:ascii="Times New Roman" w:hAnsi="Times New Roman"/>
          <w:b w:val="0"/>
          <w:i w:val="0"/>
          <w:sz w:val="24"/>
          <w:szCs w:val="24"/>
        </w:rPr>
        <w:t>– окружность бедер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ОИМ</w:t>
      </w:r>
      <w:r w:rsidR="003044AC">
        <w:tab/>
      </w:r>
      <w:r w:rsidRPr="00F50900">
        <w:t>– острый инфаркт миокарда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ОНМК </w:t>
      </w:r>
      <w:r w:rsidR="003044AC">
        <w:tab/>
      </w:r>
      <w:r w:rsidRPr="00F50900">
        <w:t>– острое нарушение мозгового кровообращения</w:t>
      </w:r>
    </w:p>
    <w:p w:rsidR="00AE5326" w:rsidRPr="00F50900" w:rsidRDefault="00AE5326" w:rsidP="00AE5326">
      <w:pPr>
        <w:spacing w:line="360" w:lineRule="auto"/>
        <w:ind w:firstLine="284"/>
      </w:pPr>
      <w:proofErr w:type="gramStart"/>
      <w:r w:rsidRPr="00F50900">
        <w:t>ОТ</w:t>
      </w:r>
      <w:proofErr w:type="gramEnd"/>
      <w:r w:rsidR="003044AC">
        <w:tab/>
      </w:r>
      <w:r w:rsidR="003044AC">
        <w:tab/>
      </w:r>
      <w:r w:rsidRPr="00F50900">
        <w:t xml:space="preserve">– </w:t>
      </w:r>
      <w:proofErr w:type="gramStart"/>
      <w:r w:rsidRPr="00F50900">
        <w:t>окружность</w:t>
      </w:r>
      <w:proofErr w:type="gramEnd"/>
      <w:r w:rsidRPr="00F50900">
        <w:t xml:space="preserve">  талии</w:t>
      </w:r>
    </w:p>
    <w:p w:rsidR="00AE5326" w:rsidRPr="00F50900" w:rsidRDefault="003044AC" w:rsidP="00AE5326">
      <w:pPr>
        <w:spacing w:line="360" w:lineRule="auto"/>
        <w:ind w:firstLine="284"/>
      </w:pPr>
      <w:r>
        <w:t>ПН</w:t>
      </w:r>
      <w:r w:rsidR="00AE5326" w:rsidRPr="00F50900">
        <w:t>ЖК</w:t>
      </w:r>
      <w:r>
        <w:tab/>
      </w:r>
      <w:r w:rsidRPr="00F50900">
        <w:t>–</w:t>
      </w:r>
      <w:r>
        <w:t xml:space="preserve"> </w:t>
      </w:r>
      <w:r w:rsidR="00AE5326" w:rsidRPr="00F50900">
        <w:t>полиненасыщенные жирные кислоты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ПОМ</w:t>
      </w:r>
      <w:r w:rsidR="003044AC">
        <w:tab/>
      </w:r>
      <w:r w:rsidRPr="00F50900">
        <w:t>– поражение органов-мишеней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САД</w:t>
      </w:r>
      <w:r w:rsidR="003044AC">
        <w:tab/>
      </w:r>
      <w:r w:rsidRPr="00F50900">
        <w:t>– систолическое артериальное давление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СД</w:t>
      </w:r>
      <w:r w:rsidR="003044AC">
        <w:tab/>
      </w:r>
      <w:r w:rsidR="003044AC">
        <w:tab/>
      </w:r>
      <w:r w:rsidRPr="00F50900">
        <w:t>– сахарный диабет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СЖК </w:t>
      </w:r>
      <w:r w:rsidR="003044AC">
        <w:tab/>
      </w:r>
      <w:r w:rsidRPr="00F50900">
        <w:t>– свободные жирные кислоты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СМАД</w:t>
      </w:r>
      <w:r w:rsidR="003044AC">
        <w:tab/>
      </w:r>
      <w:r w:rsidRPr="00F50900">
        <w:t xml:space="preserve">– </w:t>
      </w:r>
      <w:proofErr w:type="gramStart"/>
      <w:r w:rsidRPr="00F50900">
        <w:t>суточное</w:t>
      </w:r>
      <w:proofErr w:type="gramEnd"/>
      <w:r w:rsidRPr="00F50900">
        <w:t xml:space="preserve"> </w:t>
      </w:r>
      <w:proofErr w:type="spellStart"/>
      <w:r w:rsidRPr="00F50900">
        <w:t>мониторирование</w:t>
      </w:r>
      <w:proofErr w:type="spellEnd"/>
      <w:r w:rsidRPr="00F50900">
        <w:t xml:space="preserve"> АД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СОАС </w:t>
      </w:r>
      <w:r w:rsidR="003044AC">
        <w:tab/>
      </w:r>
      <w:r w:rsidR="003044AC" w:rsidRPr="00F50900">
        <w:t>–</w:t>
      </w:r>
      <w:r w:rsidR="003044AC">
        <w:t xml:space="preserve"> </w:t>
      </w:r>
      <w:r w:rsidRPr="00F50900">
        <w:t xml:space="preserve">синдром </w:t>
      </w:r>
      <w:proofErr w:type="spellStart"/>
      <w:r w:rsidRPr="00F50900">
        <w:t>обструктивного</w:t>
      </w:r>
      <w:proofErr w:type="spellEnd"/>
      <w:r w:rsidRPr="00F50900">
        <w:t xml:space="preserve"> апноэ во время сна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СНС</w:t>
      </w:r>
      <w:r w:rsidR="003044AC">
        <w:tab/>
      </w:r>
      <w:r w:rsidRPr="00F50900">
        <w:t>– симпатическая нервная система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ССЗ</w:t>
      </w:r>
      <w:r w:rsidR="003044AC">
        <w:tab/>
      </w:r>
      <w:r w:rsidR="003044AC" w:rsidRPr="00F50900">
        <w:t>–</w:t>
      </w:r>
      <w:r w:rsidRPr="00F50900">
        <w:t xml:space="preserve"> </w:t>
      </w:r>
      <w:proofErr w:type="spellStart"/>
      <w:proofErr w:type="gramStart"/>
      <w:r w:rsidRPr="00F50900">
        <w:t>сердечно-сосудистые</w:t>
      </w:r>
      <w:proofErr w:type="spellEnd"/>
      <w:proofErr w:type="gramEnd"/>
      <w:r w:rsidRPr="00F50900">
        <w:t xml:space="preserve"> заболевания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ТГ</w:t>
      </w:r>
      <w:r w:rsidR="003044AC">
        <w:tab/>
      </w:r>
      <w:r w:rsidR="003044AC">
        <w:tab/>
      </w:r>
      <w:r w:rsidRPr="00F50900">
        <w:t xml:space="preserve">– </w:t>
      </w:r>
      <w:proofErr w:type="spellStart"/>
      <w:r w:rsidRPr="00F50900">
        <w:t>триглицериды</w:t>
      </w:r>
      <w:proofErr w:type="spellEnd"/>
    </w:p>
    <w:p w:rsidR="00AE5326" w:rsidRPr="00F50900" w:rsidRDefault="00AE5326" w:rsidP="00AE5326">
      <w:pPr>
        <w:spacing w:line="360" w:lineRule="auto"/>
        <w:ind w:firstLine="284"/>
      </w:pPr>
      <w:proofErr w:type="gramStart"/>
      <w:r w:rsidRPr="00F50900">
        <w:t>ФР</w:t>
      </w:r>
      <w:proofErr w:type="gramEnd"/>
      <w:r w:rsidRPr="00F50900">
        <w:t xml:space="preserve"> </w:t>
      </w:r>
      <w:r w:rsidR="003044AC">
        <w:tab/>
      </w:r>
      <w:r w:rsidR="003044AC">
        <w:tab/>
      </w:r>
      <w:r w:rsidRPr="00F50900">
        <w:t>– факторы риска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 xml:space="preserve">ХС </w:t>
      </w:r>
      <w:r w:rsidR="003044AC">
        <w:tab/>
      </w:r>
      <w:r w:rsidR="003044AC">
        <w:tab/>
      </w:r>
      <w:r w:rsidRPr="00F50900">
        <w:t>– холестерин</w:t>
      </w:r>
    </w:p>
    <w:p w:rsidR="00AE5326" w:rsidRPr="00F50900" w:rsidRDefault="00AE5326" w:rsidP="00AE5326">
      <w:pPr>
        <w:spacing w:line="360" w:lineRule="auto"/>
        <w:ind w:firstLine="284"/>
      </w:pPr>
      <w:r w:rsidRPr="00F50900">
        <w:t>ЦВБ</w:t>
      </w:r>
      <w:r w:rsidR="003044AC">
        <w:tab/>
      </w:r>
      <w:r w:rsidRPr="00F50900">
        <w:t xml:space="preserve">– </w:t>
      </w:r>
      <w:proofErr w:type="spellStart"/>
      <w:proofErr w:type="gramStart"/>
      <w:r w:rsidRPr="00F50900">
        <w:t>церебро-васкулярная</w:t>
      </w:r>
      <w:proofErr w:type="spellEnd"/>
      <w:proofErr w:type="gramEnd"/>
      <w:r w:rsidRPr="00F50900">
        <w:t xml:space="preserve"> болезнь</w:t>
      </w:r>
    </w:p>
    <w:p w:rsidR="00AE5326" w:rsidRDefault="00AE5326" w:rsidP="00AE5326">
      <w:pPr>
        <w:spacing w:line="360" w:lineRule="auto"/>
        <w:ind w:firstLine="284"/>
      </w:pPr>
      <w:r w:rsidRPr="00F50900">
        <w:rPr>
          <w:lang w:val="en-US"/>
        </w:rPr>
        <w:t>NO</w:t>
      </w:r>
      <w:r w:rsidR="003044AC">
        <w:tab/>
      </w:r>
      <w:r w:rsidR="003044AC">
        <w:tab/>
      </w:r>
      <w:r w:rsidRPr="00F50900">
        <w:t>– оксид азота</w:t>
      </w:r>
    </w:p>
    <w:p w:rsidR="0088422E" w:rsidRDefault="0088422E" w:rsidP="0088422E">
      <w:pPr>
        <w:rPr>
          <w:b/>
          <w:bCs/>
          <w:sz w:val="28"/>
          <w:szCs w:val="28"/>
        </w:rPr>
      </w:pPr>
    </w:p>
    <w:p w:rsidR="00BA02E4" w:rsidRDefault="00BA02E4" w:rsidP="0088422E">
      <w:pPr>
        <w:rPr>
          <w:b/>
          <w:bCs/>
          <w:sz w:val="28"/>
          <w:szCs w:val="28"/>
        </w:rPr>
      </w:pPr>
    </w:p>
    <w:p w:rsidR="00BA02E4" w:rsidRDefault="00BA02E4" w:rsidP="0088422E">
      <w:pPr>
        <w:rPr>
          <w:b/>
          <w:bCs/>
          <w:sz w:val="28"/>
          <w:szCs w:val="28"/>
        </w:rPr>
      </w:pPr>
    </w:p>
    <w:p w:rsidR="0088422E" w:rsidRPr="003044AC" w:rsidRDefault="0088422E" w:rsidP="0088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56B99">
        <w:rPr>
          <w:b/>
          <w:bCs/>
          <w:sz w:val="28"/>
          <w:szCs w:val="28"/>
        </w:rPr>
        <w:t>ОДЕРЖАНИЕ</w:t>
      </w:r>
    </w:p>
    <w:p w:rsidR="0088422E" w:rsidRPr="003044AC" w:rsidRDefault="0088422E" w:rsidP="0088422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88422E" w:rsidRPr="00CC1D3E">
        <w:tc>
          <w:tcPr>
            <w:tcW w:w="8897" w:type="dxa"/>
          </w:tcPr>
          <w:p w:rsidR="0088422E" w:rsidRPr="00534C98" w:rsidRDefault="0088422E" w:rsidP="0088422E">
            <w:pPr>
              <w:rPr>
                <w:bCs/>
              </w:rPr>
            </w:pPr>
          </w:p>
        </w:tc>
        <w:tc>
          <w:tcPr>
            <w:tcW w:w="674" w:type="dxa"/>
          </w:tcPr>
          <w:p w:rsidR="0088422E" w:rsidRPr="00534C98" w:rsidRDefault="0088422E" w:rsidP="00E048C4">
            <w:pPr>
              <w:jc w:val="center"/>
              <w:rPr>
                <w:bCs/>
              </w:rPr>
            </w:pPr>
            <w:r w:rsidRPr="00534C98">
              <w:rPr>
                <w:bCs/>
              </w:rPr>
              <w:t>стр.</w:t>
            </w:r>
          </w:p>
        </w:tc>
      </w:tr>
      <w:tr w:rsidR="0088422E" w:rsidRPr="00452D22">
        <w:tc>
          <w:tcPr>
            <w:tcW w:w="8897" w:type="dxa"/>
          </w:tcPr>
          <w:p w:rsidR="0088422E" w:rsidRPr="00911F04" w:rsidRDefault="00534C98" w:rsidP="0088422E">
            <w:pPr>
              <w:pStyle w:val="a6"/>
              <w:tabs>
                <w:tab w:val="left" w:pos="420"/>
              </w:tabs>
              <w:spacing w:after="120" w:line="288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</w:tcPr>
          <w:p w:rsidR="0088422E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8422E" w:rsidRPr="00452D22">
        <w:tc>
          <w:tcPr>
            <w:tcW w:w="8897" w:type="dxa"/>
          </w:tcPr>
          <w:p w:rsidR="0088422E" w:rsidRPr="00911F04" w:rsidRDefault="00452D22" w:rsidP="00452D22">
            <w:pPr>
              <w:pStyle w:val="a6"/>
              <w:numPr>
                <w:ilvl w:val="0"/>
                <w:numId w:val="48"/>
              </w:numPr>
              <w:tabs>
                <w:tab w:val="left" w:pos="284"/>
              </w:tabs>
              <w:spacing w:after="120" w:line="288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ФАКТОРЫ, ВЛИЯЮЩИЕ НА РАЗВИТИЕ МЕТАБОЛИЧЕСКОГО СИНДРОМА</w:t>
            </w:r>
          </w:p>
        </w:tc>
        <w:tc>
          <w:tcPr>
            <w:tcW w:w="674" w:type="dxa"/>
          </w:tcPr>
          <w:p w:rsidR="0088422E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0"/>
                <w:numId w:val="48"/>
              </w:numPr>
              <w:tabs>
                <w:tab w:val="left" w:pos="284"/>
              </w:tabs>
              <w:spacing w:after="120" w:line="288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0"/>
                <w:numId w:val="48"/>
              </w:numPr>
              <w:tabs>
                <w:tab w:val="left" w:pos="284"/>
              </w:tabs>
              <w:spacing w:after="120" w:line="288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ДИАГНОСТИКА МЕТАБОЛИЧЕСКОГО СИНДРОМА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435"/>
              </w:tabs>
              <w:spacing w:after="120" w:line="288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Диагностика </w:t>
            </w: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отдельбных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компонентов метаболического синдрома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435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Артериальная гипертония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435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Ожирение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435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Диагностика нарушений углеводного обмена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435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Диагностика нарушений липидного обмена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0"/>
                <w:numId w:val="48"/>
              </w:numPr>
              <w:tabs>
                <w:tab w:val="left" w:pos="284"/>
              </w:tabs>
              <w:spacing w:after="120" w:line="288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ОСНОВНЫЕ ПРИНЦИПЫ ЛЕЧЕНИЯ МЕТАБОЛИЧЕСКОГО СИНДРОМА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Лечение ожирения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Лечение нарушений углеводного обмена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Лечение нарушений липидного обмена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Антиагрегантная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терапия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Тактика лечения артериальной гипертонии у больных с метаболическим синдромом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Ингибиторы </w:t>
            </w: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ангиотензинпревращающего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фермента (ИАПФ)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Блокаторы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рецепторов к </w:t>
            </w: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ангиотензину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1F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Блокаторы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кальциевых каналов (БКК)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452D22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52D22" w:rsidRPr="00452D22">
        <w:tc>
          <w:tcPr>
            <w:tcW w:w="8897" w:type="dxa"/>
          </w:tcPr>
          <w:p w:rsidR="00452D22" w:rsidRPr="00911F04" w:rsidRDefault="00911F04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β-блокаторы</w:t>
            </w:r>
          </w:p>
        </w:tc>
        <w:tc>
          <w:tcPr>
            <w:tcW w:w="674" w:type="dxa"/>
          </w:tcPr>
          <w:p w:rsidR="00452D22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911F04" w:rsidRPr="00452D22">
        <w:tc>
          <w:tcPr>
            <w:tcW w:w="8897" w:type="dxa"/>
          </w:tcPr>
          <w:p w:rsidR="00911F04" w:rsidRPr="00911F04" w:rsidRDefault="00911F04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Агонисты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имидазолиновых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рецепторов</w:t>
            </w:r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911F04" w:rsidRPr="00452D22">
        <w:tc>
          <w:tcPr>
            <w:tcW w:w="8897" w:type="dxa"/>
          </w:tcPr>
          <w:p w:rsidR="00911F04" w:rsidRPr="00911F04" w:rsidRDefault="00911F04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Прямые ингибиторы ренина</w:t>
            </w:r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911F04" w:rsidRPr="00452D22">
        <w:tc>
          <w:tcPr>
            <w:tcW w:w="8897" w:type="dxa"/>
          </w:tcPr>
          <w:p w:rsidR="00911F04" w:rsidRPr="00911F04" w:rsidRDefault="00911F04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911F04" w:rsidRPr="00452D22">
        <w:tc>
          <w:tcPr>
            <w:tcW w:w="8897" w:type="dxa"/>
          </w:tcPr>
          <w:p w:rsidR="00911F04" w:rsidRPr="00911F04" w:rsidRDefault="00911F04" w:rsidP="00452D22">
            <w:pPr>
              <w:pStyle w:val="a6"/>
              <w:numPr>
                <w:ilvl w:val="2"/>
                <w:numId w:val="48"/>
              </w:numPr>
              <w:tabs>
                <w:tab w:val="left" w:pos="284"/>
              </w:tabs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Коибинированная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>антигипертензивная</w:t>
            </w:r>
            <w:proofErr w:type="spellEnd"/>
            <w:r w:rsidRPr="00911F04">
              <w:rPr>
                <w:rFonts w:ascii="Times New Roman" w:hAnsi="Times New Roman"/>
                <w:bCs/>
                <w:sz w:val="24"/>
                <w:szCs w:val="24"/>
              </w:rPr>
              <w:t xml:space="preserve"> терапия</w:t>
            </w:r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911F04" w:rsidRPr="00452D22">
        <w:tc>
          <w:tcPr>
            <w:tcW w:w="8897" w:type="dxa"/>
          </w:tcPr>
          <w:p w:rsidR="00911F04" w:rsidRPr="00911F04" w:rsidRDefault="00911F04" w:rsidP="00911F04">
            <w:pPr>
              <w:pStyle w:val="a6"/>
              <w:numPr>
                <w:ilvl w:val="1"/>
                <w:numId w:val="48"/>
              </w:numPr>
              <w:tabs>
                <w:tab w:val="left" w:pos="284"/>
              </w:tabs>
              <w:spacing w:after="120" w:line="288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 лечения больных с метаболическим синдромом</w:t>
            </w:r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911F04" w:rsidRPr="00452D22">
        <w:tc>
          <w:tcPr>
            <w:tcW w:w="8897" w:type="dxa"/>
          </w:tcPr>
          <w:p w:rsidR="00911F04" w:rsidRDefault="00911F04" w:rsidP="00911F04">
            <w:pPr>
              <w:pStyle w:val="a6"/>
              <w:numPr>
                <w:ilvl w:val="0"/>
                <w:numId w:val="48"/>
              </w:numPr>
              <w:tabs>
                <w:tab w:val="left" w:pos="284"/>
              </w:tabs>
              <w:spacing w:after="120" w:line="288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674" w:type="dxa"/>
          </w:tcPr>
          <w:p w:rsidR="00911F04" w:rsidRPr="00911F04" w:rsidRDefault="003B709F" w:rsidP="00E048C4">
            <w:pPr>
              <w:spacing w:after="120" w:line="288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</w:tbl>
    <w:p w:rsidR="00F13B95" w:rsidRPr="00F50900" w:rsidRDefault="007D25FC" w:rsidP="0088422E">
      <w:pPr>
        <w:numPr>
          <w:ilvl w:val="0"/>
          <w:numId w:val="46"/>
        </w:numPr>
        <w:spacing w:line="360" w:lineRule="auto"/>
        <w:ind w:left="426" w:hanging="426"/>
        <w:rPr>
          <w:b/>
        </w:rPr>
      </w:pPr>
      <w:r>
        <w:br w:type="page"/>
      </w:r>
      <w:r w:rsidR="00B57B7C" w:rsidRPr="00F50900">
        <w:rPr>
          <w:rFonts w:eastAsia="Times New Roman"/>
          <w:b/>
        </w:rPr>
        <w:lastRenderedPageBreak/>
        <w:t>ВВЕДЕНИЕ</w:t>
      </w:r>
    </w:p>
    <w:p w:rsidR="00C56986" w:rsidRPr="00F50900" w:rsidRDefault="004869A1" w:rsidP="00D60DD6">
      <w:pPr>
        <w:spacing w:line="360" w:lineRule="auto"/>
        <w:ind w:firstLine="708"/>
        <w:jc w:val="both"/>
      </w:pPr>
      <w:r>
        <w:t>В</w:t>
      </w:r>
      <w:r w:rsidR="00C56986" w:rsidRPr="00F50900">
        <w:t xml:space="preserve"> </w:t>
      </w:r>
      <w:r w:rsidR="00BB0DC1">
        <w:t xml:space="preserve">конце прошлого столетия в </w:t>
      </w:r>
      <w:r w:rsidR="00C56986" w:rsidRPr="00F50900">
        <w:t xml:space="preserve">качестве способа выделения группы людей, имеющих </w:t>
      </w:r>
      <w:r>
        <w:t>несколько факторов риска, объединенных</w:t>
      </w:r>
      <w:r w:rsidRPr="00F50900">
        <w:t xml:space="preserve"> о</w:t>
      </w:r>
      <w:r>
        <w:t xml:space="preserve">дной патогенетической основой, </w:t>
      </w:r>
      <w:r w:rsidRPr="00F50900">
        <w:t xml:space="preserve"> </w:t>
      </w:r>
      <w:r w:rsidR="009C4979">
        <w:t>была предложена</w:t>
      </w:r>
      <w:r>
        <w:t xml:space="preserve"> </w:t>
      </w:r>
      <w:r w:rsidR="009C4979">
        <w:t>концепция</w:t>
      </w:r>
      <w:r w:rsidRPr="00F50900">
        <w:t xml:space="preserve"> метаболического синдрома (МС). </w:t>
      </w:r>
      <w:r>
        <w:t xml:space="preserve">Больные с МС имеют </w:t>
      </w:r>
      <w:r w:rsidR="00C56986" w:rsidRPr="00F50900">
        <w:t xml:space="preserve">повышенный риск развития </w:t>
      </w:r>
      <w:proofErr w:type="spellStart"/>
      <w:proofErr w:type="gramStart"/>
      <w:r w:rsidR="00C56986" w:rsidRPr="00F50900">
        <w:t>сердечно-сосудистых</w:t>
      </w:r>
      <w:proofErr w:type="spellEnd"/>
      <w:proofErr w:type="gramEnd"/>
      <w:r w:rsidR="00C56986" w:rsidRPr="00F50900">
        <w:t xml:space="preserve"> заболе</w:t>
      </w:r>
      <w:r w:rsidR="0091292E" w:rsidRPr="00F50900">
        <w:t>ваний (ССЗ)  и СД</w:t>
      </w:r>
      <w:r w:rsidR="00C56986" w:rsidRPr="00F50900">
        <w:t xml:space="preserve"> 2 типа, </w:t>
      </w:r>
      <w:r w:rsidRPr="00F50900">
        <w:t>что делает необходимым не только выявление, но  и своевременную коррекцию этих состояний</w:t>
      </w:r>
      <w:r>
        <w:t xml:space="preserve">.  </w:t>
      </w:r>
      <w:r w:rsidRPr="00F50900">
        <w:t xml:space="preserve"> </w:t>
      </w:r>
      <w:r>
        <w:t>Тактика</w:t>
      </w:r>
      <w:r w:rsidR="00C56986" w:rsidRPr="00F50900">
        <w:t xml:space="preserve"> ведения такого пациента, </w:t>
      </w:r>
      <w:r w:rsidR="000425AD">
        <w:t>должна приводить к  исчезновению</w:t>
      </w:r>
      <w:r w:rsidR="00C56986" w:rsidRPr="00F50900">
        <w:t xml:space="preserve"> </w:t>
      </w:r>
      <w:r w:rsidR="000425AD">
        <w:t>или, по крайней мере, уменьшению</w:t>
      </w:r>
      <w:r w:rsidR="00C56986" w:rsidRPr="00F50900">
        <w:t xml:space="preserve"> выра</w:t>
      </w:r>
      <w:r w:rsidR="0091292E" w:rsidRPr="00F50900">
        <w:t>женности основных  проявлений данного синдрома</w:t>
      </w:r>
      <w:r w:rsidR="00C56986" w:rsidRPr="00F50900">
        <w:t>.</w:t>
      </w:r>
      <w:r w:rsidR="0091292E" w:rsidRPr="00F50900">
        <w:t xml:space="preserve"> Кроме того, </w:t>
      </w:r>
      <w:r w:rsidR="00C56986" w:rsidRPr="00F50900">
        <w:t xml:space="preserve">использование понятия МС дает возможность прогнозировать уровень распространенности ССЗ, смертности вследствие ССЗ, </w:t>
      </w:r>
      <w:r w:rsidR="00F40EA4" w:rsidRPr="00F50900">
        <w:t>СД</w:t>
      </w:r>
      <w:r w:rsidR="00C56986" w:rsidRPr="00F50900">
        <w:t xml:space="preserve"> 2 типа и всех причин в определенных</w:t>
      </w:r>
      <w:r w:rsidR="00F40EA4" w:rsidRPr="00F50900">
        <w:t xml:space="preserve"> популяциях во всем мире</w:t>
      </w:r>
      <w:r w:rsidR="00C56986" w:rsidRPr="00F50900">
        <w:t>.</w:t>
      </w:r>
    </w:p>
    <w:p w:rsidR="00B12497" w:rsidRPr="00F50900" w:rsidRDefault="00B12497" w:rsidP="00B12497">
      <w:pPr>
        <w:spacing w:line="360" w:lineRule="auto"/>
        <w:ind w:firstLine="708"/>
        <w:jc w:val="both"/>
      </w:pPr>
      <w:r w:rsidRPr="00F50900">
        <w:t xml:space="preserve">  Социальная значимость проблемы МС связана с повышением образовательной активности в среде пациентов, необходимостью внедрения основных принципов первичной профилактики ожирения, </w:t>
      </w:r>
      <w:r>
        <w:t xml:space="preserve">сахарного </w:t>
      </w:r>
      <w:r w:rsidR="00D70AEA">
        <w:t xml:space="preserve">диабета </w:t>
      </w:r>
      <w:r w:rsidRPr="00F50900">
        <w:t xml:space="preserve"> особенно среди детей и молодежи, пропаганде принципов здорового питания, повышения роли физической культуры и спорта. Медицинская сторона проблемы МС связана с улучшением диагностики и появлением новых эффективных способов медикаментозной коррекции основных факторов риска</w:t>
      </w:r>
      <w:r>
        <w:t>, составляющих  МС (ожирения</w:t>
      </w:r>
      <w:r w:rsidRPr="00F50900">
        <w:t>, артериальной гипертонии, нарушени</w:t>
      </w:r>
      <w:r>
        <w:t>й углеводного и липидного обменов</w:t>
      </w:r>
      <w:r w:rsidRPr="00F50900">
        <w:t xml:space="preserve">).   </w:t>
      </w:r>
    </w:p>
    <w:p w:rsidR="00B12497" w:rsidRDefault="00B12497" w:rsidP="00B12497">
      <w:pPr>
        <w:spacing w:line="360" w:lineRule="auto"/>
        <w:ind w:firstLine="708"/>
        <w:jc w:val="both"/>
      </w:pPr>
      <w:r w:rsidRPr="00F50900">
        <w:t>Мета-анализ широкомасштабных исследований показал, что в популяции взрослого населения МС выявляется у 10%-30% населения в зависимости от ее особенностей и используемых критериев диагностики МС.  В России его распространенность варьирует о</w:t>
      </w:r>
      <w:r w:rsidR="00D70AEA">
        <w:t>т 20 до 35%</w:t>
      </w:r>
      <w:r w:rsidRPr="00F50900">
        <w:t xml:space="preserve">, причем у женщин он встречается в 2,5 раза чаще и  с возрастом число больных увеличивается. </w:t>
      </w:r>
    </w:p>
    <w:p w:rsidR="00490EDB" w:rsidRDefault="00490EDB" w:rsidP="00B12497">
      <w:pPr>
        <w:spacing w:line="360" w:lineRule="auto"/>
        <w:ind w:firstLine="708"/>
        <w:jc w:val="both"/>
      </w:pPr>
    </w:p>
    <w:p w:rsidR="00490EDB" w:rsidRPr="00490EDB" w:rsidRDefault="00490EDB" w:rsidP="00490EDB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490EDB">
        <w:rPr>
          <w:b/>
        </w:rPr>
        <w:t>ФАКТОРЫ, ВЛИЯЮЩИЕ НА РАЗВИТИЕ МЕТАБОЛИЧЕСКОГО СИНДРОМА</w:t>
      </w:r>
    </w:p>
    <w:p w:rsidR="00EF7E38" w:rsidRDefault="00EF7E38" w:rsidP="00EF7E38">
      <w:pPr>
        <w:spacing w:line="360" w:lineRule="auto"/>
        <w:ind w:firstLine="708"/>
        <w:jc w:val="both"/>
      </w:pPr>
      <w:r w:rsidRPr="00F50900">
        <w:t>Факторами</w:t>
      </w:r>
      <w:r>
        <w:t>,</w:t>
      </w:r>
      <w:r w:rsidRPr="00F50900">
        <w:t xml:space="preserve"> предрасполагающими к развитию МС</w:t>
      </w:r>
      <w:r>
        <w:t>,</w:t>
      </w:r>
      <w:r w:rsidRPr="00F50900">
        <w:t xml:space="preserve"> являются </w:t>
      </w:r>
      <w:r>
        <w:t>генетическая предрасположенность,</w:t>
      </w:r>
      <w:r w:rsidRPr="00F50900">
        <w:t xml:space="preserve"> </w:t>
      </w:r>
      <w:r>
        <w:t xml:space="preserve"> </w:t>
      </w:r>
      <w:r w:rsidRPr="00F50900">
        <w:t xml:space="preserve"> пожилой возраст, </w:t>
      </w:r>
      <w:proofErr w:type="spellStart"/>
      <w:r w:rsidRPr="00F50900">
        <w:t>постменопаузальный</w:t>
      </w:r>
      <w:proofErr w:type="spellEnd"/>
      <w:r w:rsidRPr="00F50900">
        <w:t xml:space="preserve"> статус у женщин, поведенческие факторы (малоподвижный обра</w:t>
      </w:r>
      <w:r>
        <w:t>з жизни, преобладание жирной пищи в рационе),</w:t>
      </w:r>
      <w:r w:rsidRPr="00F50900">
        <w:t xml:space="preserve"> низкий социально-экономический статус. </w:t>
      </w:r>
    </w:p>
    <w:p w:rsidR="00B12497" w:rsidRPr="00F50900" w:rsidRDefault="00B12497" w:rsidP="00B12497">
      <w:pPr>
        <w:suppressAutoHyphens/>
        <w:spacing w:line="360" w:lineRule="auto"/>
        <w:ind w:firstLine="708"/>
        <w:jc w:val="both"/>
      </w:pPr>
      <w:r w:rsidRPr="00F50900">
        <w:t xml:space="preserve">Формирование МС генетически детерминировано. Известен ген к инсулиновым рецепторам, который локализуется на 19-й хромосоме. Описано более 50 мутаций этого гена. </w:t>
      </w:r>
    </w:p>
    <w:p w:rsidR="00B12497" w:rsidRDefault="00B12497" w:rsidP="00B12497">
      <w:pPr>
        <w:suppressAutoHyphens/>
        <w:spacing w:line="360" w:lineRule="auto"/>
        <w:ind w:firstLine="708"/>
        <w:jc w:val="both"/>
      </w:pPr>
      <w:r w:rsidRPr="00F50900">
        <w:t xml:space="preserve">Существует множество исследований семей, обширных родословных и близнецов, родственники которых страдали СД </w:t>
      </w:r>
      <w:r>
        <w:t>2 типа</w:t>
      </w:r>
      <w:r w:rsidRPr="00F50900">
        <w:t xml:space="preserve">. Результаты этих исследований позволили </w:t>
      </w:r>
      <w:r w:rsidRPr="00F50900">
        <w:lastRenderedPageBreak/>
        <w:t xml:space="preserve">прийти к твердому убеждению, что </w:t>
      </w:r>
      <w:proofErr w:type="spellStart"/>
      <w:r w:rsidRPr="00F50900">
        <w:t>инсулинорезистентность</w:t>
      </w:r>
      <w:proofErr w:type="spellEnd"/>
      <w:r w:rsidRPr="00F50900">
        <w:t xml:space="preserve"> (ИР) может быть генетически </w:t>
      </w:r>
      <w:proofErr w:type="gramStart"/>
      <w:r w:rsidRPr="00F50900">
        <w:t>обусловлена</w:t>
      </w:r>
      <w:proofErr w:type="gramEnd"/>
      <w:r w:rsidRPr="00F50900">
        <w:t xml:space="preserve">. </w:t>
      </w:r>
      <w:proofErr w:type="spellStart"/>
      <w:r w:rsidRPr="00F50900">
        <w:t>Гиперинсулинемия</w:t>
      </w:r>
      <w:proofErr w:type="spellEnd"/>
      <w:r w:rsidRPr="00F50900">
        <w:t xml:space="preserve"> (ГИ) и ИР выявлялись у потомков родственников, имевших в анамнезе СД </w:t>
      </w:r>
      <w:r>
        <w:t>2 типа</w:t>
      </w:r>
      <w:r w:rsidRPr="00F50900">
        <w:t xml:space="preserve">. </w:t>
      </w:r>
    </w:p>
    <w:p w:rsidR="00260734" w:rsidRPr="00F50900" w:rsidRDefault="00260734" w:rsidP="00260734">
      <w:pPr>
        <w:suppressAutoHyphens/>
        <w:spacing w:line="360" w:lineRule="auto"/>
        <w:ind w:firstLine="708"/>
        <w:jc w:val="both"/>
      </w:pPr>
      <w:r w:rsidRPr="00F50900">
        <w:t xml:space="preserve">Наиболее важными факторами внешней среды, способствующими развитию МС, является избыточное употребление пищи, содержащей жиры и низкая физическая активность.  В основе накопления жировых масс в организме лежит переедание животных жиров, содержащих насыщенные жирные кислоты. Если масса потребляемого жира превосходит возможности организма по его окислению, происходит развитие и прогрессирование ожирения. Насыщенные жирные кислоты, в избытке поступающие с пищей вызывают структурные изменения </w:t>
      </w:r>
      <w:proofErr w:type="spellStart"/>
      <w:r w:rsidRPr="00F50900">
        <w:t>фосфолипидов</w:t>
      </w:r>
      <w:proofErr w:type="spellEnd"/>
      <w:r w:rsidRPr="00F50900">
        <w:t xml:space="preserve"> клеточных мембран и нарушение экспрессии генов, контролирующих проведение сигнала инсулина в клетку. Кроме того, жиры более калорийны, чем белки и углеводы, </w:t>
      </w:r>
      <w:smartTag w:uri="urn:schemas-microsoft-com:office:smarttags" w:element="metricconverter">
        <w:smartTagPr>
          <w:attr w:name="ProductID" w:val="1 грамм"/>
        </w:smartTagPr>
        <w:r w:rsidRPr="00F50900">
          <w:t>1 грамм</w:t>
        </w:r>
      </w:smartTag>
      <w:r w:rsidRPr="00F50900">
        <w:t xml:space="preserve"> жира содержит 9 ккал, тогда как белки и углеводы - по 4 ккал. Поэтому при употреблении жиров организм получает в 2 раза больше калорий, чем при употреблении белков и углеводов при одинаковом объеме пищи.</w:t>
      </w:r>
    </w:p>
    <w:p w:rsidR="00260734" w:rsidRPr="00F50900" w:rsidRDefault="00260734" w:rsidP="00260734">
      <w:pPr>
        <w:suppressAutoHyphens/>
        <w:spacing w:line="360" w:lineRule="auto"/>
        <w:ind w:firstLine="708"/>
        <w:jc w:val="both"/>
      </w:pPr>
      <w:r w:rsidRPr="00F50900">
        <w:t xml:space="preserve">Снижение физической активности - второй по значимости после переедания фактор внешней среды, способствующий развитию ожирения и ИР. При гиподинамии происходит замедление </w:t>
      </w:r>
      <w:proofErr w:type="spellStart"/>
      <w:r w:rsidRPr="00F50900">
        <w:t>липолиза</w:t>
      </w:r>
      <w:proofErr w:type="spellEnd"/>
      <w:r w:rsidRPr="00F50900">
        <w:t xml:space="preserve"> и утилизации </w:t>
      </w:r>
      <w:proofErr w:type="spellStart"/>
      <w:r w:rsidRPr="00F50900">
        <w:t>триглицеридов</w:t>
      </w:r>
      <w:proofErr w:type="spellEnd"/>
      <w:r w:rsidRPr="00F50900">
        <w:t xml:space="preserve"> в мышечной и жировой ткани, и снижение </w:t>
      </w:r>
      <w:proofErr w:type="spellStart"/>
      <w:r w:rsidRPr="00F50900">
        <w:t>транслокации</w:t>
      </w:r>
      <w:proofErr w:type="spellEnd"/>
      <w:r w:rsidRPr="00F50900">
        <w:t xml:space="preserve"> транспортеров глюкозы в мышцах, что и приводит к развитию ИР.</w:t>
      </w:r>
    </w:p>
    <w:p w:rsidR="00260734" w:rsidRPr="00F50900" w:rsidRDefault="00260734" w:rsidP="00260734">
      <w:pPr>
        <w:suppressAutoHyphens/>
        <w:spacing w:line="360" w:lineRule="auto"/>
        <w:ind w:firstLine="708"/>
        <w:jc w:val="both"/>
        <w:rPr>
          <w:b/>
        </w:rPr>
      </w:pPr>
      <w:r w:rsidRPr="00F50900">
        <w:t xml:space="preserve">Имеется высокая частота сочетания </w:t>
      </w:r>
      <w:r w:rsidR="00D70AEA" w:rsidRPr="00F50900">
        <w:t xml:space="preserve">синдрома </w:t>
      </w:r>
      <w:proofErr w:type="spellStart"/>
      <w:r w:rsidR="00D70AEA" w:rsidRPr="00F50900">
        <w:t>обструктивного</w:t>
      </w:r>
      <w:proofErr w:type="spellEnd"/>
      <w:r w:rsidR="00D70AEA" w:rsidRPr="00F50900">
        <w:t xml:space="preserve"> апноэ во время сна </w:t>
      </w:r>
      <w:r w:rsidR="00D70AEA">
        <w:t>(</w:t>
      </w:r>
      <w:r w:rsidRPr="00F50900">
        <w:t>СОАС</w:t>
      </w:r>
      <w:r w:rsidR="00D70AEA">
        <w:t>)</w:t>
      </w:r>
      <w:r w:rsidRPr="00F50900">
        <w:t xml:space="preserve"> и МС. Ожирение - основной фактор риска развития </w:t>
      </w:r>
      <w:r w:rsidR="00D70AEA">
        <w:t>СОАС</w:t>
      </w:r>
      <w:r w:rsidRPr="00F50900">
        <w:t xml:space="preserve">, имеющийся у 50% тучных людей. С другой стороны, если СОАС развивается в связи с наличием других факторов риска (любые причины, приводящие к нарушению нормального носового дыхания), МС может быть следствием нарушений дыхания во время сна. При этом в результате хронической гипоксии во время сна отсутствуют ночные пики выделения соматотропного гормона, что приводит к развитию ИР. Эффект изменения веса на течение СОАС был широко изучен в клинических исследованиях. Уровень глюкозы натощак и после нагрузки возрастал в зависимости от тяжести СОАС. Чувствительность тканей к инсулину уменьшалась также с увеличением тяжести апноэ. Отношение между СОАС и нарушением толерантности к глюкозе (НТГ) - независимо от ожирения и возраста. </w:t>
      </w:r>
    </w:p>
    <w:p w:rsidR="00260734" w:rsidRDefault="00260734" w:rsidP="00260734">
      <w:pPr>
        <w:suppressAutoHyphens/>
        <w:spacing w:line="360" w:lineRule="auto"/>
        <w:ind w:firstLine="708"/>
        <w:jc w:val="both"/>
      </w:pPr>
      <w:r w:rsidRPr="00F50900">
        <w:t>АГ является одним из основных симптомов, объединенных в понятие МС. В ряде случаев АГ может быть первичным зве</w:t>
      </w:r>
      <w:r>
        <w:t xml:space="preserve">ном в патогенезе МС. </w:t>
      </w:r>
      <w:proofErr w:type="gramStart"/>
      <w:r>
        <w:t>Длительная</w:t>
      </w:r>
      <w:proofErr w:type="gramEnd"/>
      <w:r>
        <w:t xml:space="preserve"> </w:t>
      </w:r>
      <w:r w:rsidRPr="00F50900">
        <w:t xml:space="preserve"> </w:t>
      </w:r>
      <w:proofErr w:type="spellStart"/>
      <w:r w:rsidRPr="00F50900">
        <w:t>нелеченная</w:t>
      </w:r>
      <w:proofErr w:type="spellEnd"/>
      <w:r w:rsidRPr="00F50900">
        <w:t xml:space="preserve"> или плохо леченная АГ вызывает ухудшение периферического кровообращения, что приводит </w:t>
      </w:r>
      <w:r w:rsidRPr="00F50900">
        <w:lastRenderedPageBreak/>
        <w:t>к снижению чувствительности тканей к инсулину и, как следствие, к относительной ГИ и ИР.</w:t>
      </w:r>
    </w:p>
    <w:p w:rsidR="00D70AEA" w:rsidRDefault="00D70AEA" w:rsidP="00260734">
      <w:pPr>
        <w:suppressAutoHyphens/>
        <w:spacing w:line="360" w:lineRule="auto"/>
        <w:ind w:firstLine="708"/>
        <w:jc w:val="both"/>
      </w:pPr>
    </w:p>
    <w:p w:rsidR="00D70AEA" w:rsidRPr="00D70AEA" w:rsidRDefault="00D70AEA" w:rsidP="00D70AEA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70AEA">
        <w:rPr>
          <w:b/>
        </w:rPr>
        <w:t xml:space="preserve">ОПРЕДЕЛЕНИЕ </w:t>
      </w:r>
    </w:p>
    <w:p w:rsidR="00D70AEA" w:rsidRDefault="00D70AEA" w:rsidP="00D70AEA">
      <w:pPr>
        <w:tabs>
          <w:tab w:val="left" w:pos="709"/>
        </w:tabs>
        <w:suppressAutoHyphens/>
        <w:spacing w:line="360" w:lineRule="auto"/>
        <w:jc w:val="both"/>
        <w:rPr>
          <w:b/>
        </w:rPr>
      </w:pPr>
      <w:r>
        <w:rPr>
          <w:b/>
        </w:rPr>
        <w:tab/>
      </w:r>
      <w:r w:rsidRPr="00490EDB">
        <w:rPr>
          <w:b/>
        </w:rPr>
        <w:t xml:space="preserve">МС характеризуется  увеличением массы висцерального жира, снижением чувствительности периферических тканей к инсулину и </w:t>
      </w:r>
      <w:proofErr w:type="spellStart"/>
      <w:r w:rsidRPr="00490EDB">
        <w:rPr>
          <w:b/>
        </w:rPr>
        <w:t>гиперинсулинемией</w:t>
      </w:r>
      <w:proofErr w:type="spellEnd"/>
      <w:r w:rsidRPr="00490EDB">
        <w:rPr>
          <w:b/>
        </w:rPr>
        <w:t>, которые вызывают развитие  нарушений углеводно</w:t>
      </w:r>
      <w:r w:rsidR="009C4979">
        <w:rPr>
          <w:b/>
        </w:rPr>
        <w:t>го, липидного, пуринового обменов</w:t>
      </w:r>
      <w:r w:rsidRPr="00490EDB">
        <w:rPr>
          <w:b/>
        </w:rPr>
        <w:t xml:space="preserve"> и артериальной гипертонии. </w:t>
      </w:r>
    </w:p>
    <w:p w:rsidR="00490EDB" w:rsidRPr="00490EDB" w:rsidRDefault="00490EDB" w:rsidP="00490ED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284"/>
        <w:jc w:val="both"/>
      </w:pPr>
    </w:p>
    <w:p w:rsidR="00490EDB" w:rsidRDefault="00F74562" w:rsidP="00490EDB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b/>
        </w:rPr>
      </w:pPr>
      <w:r>
        <w:rPr>
          <w:b/>
        </w:rPr>
        <w:t xml:space="preserve"> ДИАГНОСТИКА МЕТАБОЛИЧЕСКОГО СИНДРОМА</w:t>
      </w:r>
    </w:p>
    <w:p w:rsidR="00490EDB" w:rsidRPr="00F50900" w:rsidRDefault="00490EDB" w:rsidP="00490EDB">
      <w:pPr>
        <w:suppressAutoHyphens/>
        <w:spacing w:line="360" w:lineRule="auto"/>
        <w:ind w:firstLine="708"/>
        <w:jc w:val="both"/>
        <w:rPr>
          <w:b/>
        </w:rPr>
      </w:pPr>
      <w:r w:rsidRPr="00F50900">
        <w:rPr>
          <w:b/>
        </w:rPr>
        <w:t>Критерии диагностики МС</w:t>
      </w:r>
    </w:p>
    <w:p w:rsidR="00490EDB" w:rsidRPr="00F50900" w:rsidRDefault="00490EDB" w:rsidP="00490EDB">
      <w:pPr>
        <w:suppressAutoHyphens/>
        <w:spacing w:line="360" w:lineRule="auto"/>
        <w:ind w:firstLine="708"/>
        <w:jc w:val="both"/>
      </w:pPr>
      <w:r w:rsidRPr="00F50900">
        <w:t>В настоящее время существует как минимум 7 альтернативных критериев  (</w:t>
      </w:r>
      <w:r w:rsidRPr="00F50900">
        <w:rPr>
          <w:bCs/>
          <w:lang w:val="en-US"/>
        </w:rPr>
        <w:t>WHO</w:t>
      </w:r>
      <w:r w:rsidRPr="00F50900">
        <w:rPr>
          <w:bCs/>
        </w:rPr>
        <w:t>-</w:t>
      </w:r>
      <w:r w:rsidRPr="00F50900">
        <w:rPr>
          <w:bCs/>
          <w:lang w:val="en-US"/>
        </w:rPr>
        <w:t>World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Health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Organization</w:t>
      </w:r>
      <w:r w:rsidRPr="00F50900">
        <w:rPr>
          <w:bCs/>
        </w:rPr>
        <w:t xml:space="preserve">; </w:t>
      </w:r>
      <w:r w:rsidRPr="00F50900">
        <w:rPr>
          <w:bCs/>
          <w:lang w:val="en-US"/>
        </w:rPr>
        <w:t>EGIR</w:t>
      </w:r>
      <w:r w:rsidRPr="00F50900">
        <w:rPr>
          <w:bCs/>
        </w:rPr>
        <w:t>-</w:t>
      </w:r>
      <w:r w:rsidRPr="00F50900">
        <w:rPr>
          <w:bCs/>
          <w:lang w:val="en-US"/>
        </w:rPr>
        <w:t>European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Group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for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the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Study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of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Insulin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Resistance</w:t>
      </w:r>
      <w:r w:rsidRPr="00F50900">
        <w:rPr>
          <w:bCs/>
        </w:rPr>
        <w:t xml:space="preserve">; </w:t>
      </w:r>
      <w:r w:rsidRPr="00F50900">
        <w:rPr>
          <w:bCs/>
          <w:lang w:val="en-US"/>
        </w:rPr>
        <w:t>NCEP</w:t>
      </w:r>
      <w:r w:rsidRPr="00F50900">
        <w:rPr>
          <w:bCs/>
        </w:rPr>
        <w:t>-</w:t>
      </w:r>
      <w:r w:rsidRPr="00F50900">
        <w:rPr>
          <w:bCs/>
          <w:lang w:val="en-US"/>
        </w:rPr>
        <w:t>ATP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III</w:t>
      </w:r>
      <w:r w:rsidRPr="00F50900">
        <w:rPr>
          <w:bCs/>
        </w:rPr>
        <w:t>-</w:t>
      </w:r>
      <w:r w:rsidRPr="00F50900">
        <w:rPr>
          <w:bCs/>
          <w:lang w:val="en-US"/>
        </w:rPr>
        <w:t>National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Cholesterol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Education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Program</w:t>
      </w:r>
      <w:r w:rsidRPr="00F50900">
        <w:rPr>
          <w:bCs/>
        </w:rPr>
        <w:t>-</w:t>
      </w:r>
      <w:r w:rsidRPr="00F50900">
        <w:rPr>
          <w:bCs/>
          <w:lang w:val="en-US"/>
        </w:rPr>
        <w:t>Adult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Treatment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Panel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III</w:t>
      </w:r>
      <w:r w:rsidRPr="00F50900">
        <w:rPr>
          <w:bCs/>
        </w:rPr>
        <w:t xml:space="preserve">; </w:t>
      </w:r>
      <w:r w:rsidRPr="00F50900">
        <w:rPr>
          <w:bCs/>
          <w:lang w:val="en-US"/>
        </w:rPr>
        <w:t>AACE</w:t>
      </w:r>
      <w:r w:rsidRPr="00F50900">
        <w:rPr>
          <w:bCs/>
        </w:rPr>
        <w:t>-</w:t>
      </w:r>
      <w:r w:rsidRPr="00F50900">
        <w:rPr>
          <w:bCs/>
          <w:lang w:val="en-US"/>
        </w:rPr>
        <w:t>American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Association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of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Clinical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Endocrinologists</w:t>
      </w:r>
      <w:r w:rsidRPr="00F50900">
        <w:rPr>
          <w:bCs/>
        </w:rPr>
        <w:t xml:space="preserve">; </w:t>
      </w:r>
      <w:r w:rsidRPr="00F50900">
        <w:rPr>
          <w:bCs/>
          <w:lang w:val="en-US"/>
        </w:rPr>
        <w:t>IDF</w:t>
      </w:r>
      <w:r w:rsidRPr="00F50900">
        <w:rPr>
          <w:bCs/>
        </w:rPr>
        <w:t>-</w:t>
      </w:r>
      <w:r w:rsidRPr="00F50900">
        <w:rPr>
          <w:bCs/>
          <w:lang w:val="en-US"/>
        </w:rPr>
        <w:t>International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Diabetes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Federation</w:t>
      </w:r>
      <w:r w:rsidRPr="00F50900">
        <w:rPr>
          <w:bCs/>
        </w:rPr>
        <w:t>; Международного института метаболического синдрома,</w:t>
      </w:r>
      <w:r w:rsidRPr="00F50900">
        <w:rPr>
          <w:b/>
          <w:bCs/>
        </w:rPr>
        <w:t xml:space="preserve">  </w:t>
      </w:r>
      <w:r w:rsidRPr="00F50900">
        <w:t xml:space="preserve">«Рекомендации по диагностике и лечению метаболического синдрома ВНОК») диагностики МС. В этой связи </w:t>
      </w:r>
      <w:r w:rsidRPr="00F50900">
        <w:rPr>
          <w:bCs/>
        </w:rPr>
        <w:t>сегодня приходится опираться на эпидемиологические данные и прогностические исследования, проведенные в странах Америки и Западной Европы и  единичные эпидемиологические исследования, посвященные распространенности МС в Российской Федерации. При этом практически отсутствуют какие-либо прогностические данные, касающиеся преимуществ различных критериев постановки диагноза МС. В этой связи очевидна необходимость гармонизации и адаптации существующих диагностических критериев для Российской Федерации, поскольку необходимо учитывать</w:t>
      </w:r>
      <w:r w:rsidRPr="00F50900">
        <w:rPr>
          <w:b/>
          <w:bCs/>
        </w:rPr>
        <w:t xml:space="preserve"> </w:t>
      </w:r>
      <w:r w:rsidRPr="00F50900">
        <w:rPr>
          <w:bCs/>
        </w:rPr>
        <w:t xml:space="preserve">этнические, генетические отличия российской популяции,  национальные особенности питания, образа жизни и экономические возможности государства. </w:t>
      </w:r>
    </w:p>
    <w:p w:rsidR="00490EDB" w:rsidRPr="00F50900" w:rsidRDefault="00490EDB" w:rsidP="00944305">
      <w:pPr>
        <w:pStyle w:val="21"/>
        <w:tabs>
          <w:tab w:val="left" w:pos="540"/>
        </w:tabs>
        <w:suppressAutoHyphens/>
        <w:ind w:firstLine="709"/>
        <w:rPr>
          <w:b/>
          <w:color w:val="auto"/>
        </w:rPr>
      </w:pPr>
      <w:r>
        <w:rPr>
          <w:b/>
          <w:color w:val="auto"/>
        </w:rPr>
        <w:t>Основной критерий</w:t>
      </w:r>
      <w:r w:rsidRPr="00F50900">
        <w:rPr>
          <w:b/>
          <w:color w:val="auto"/>
        </w:rPr>
        <w:t>:</w:t>
      </w:r>
    </w:p>
    <w:p w:rsidR="00490EDB" w:rsidRPr="00F50900" w:rsidRDefault="00490EDB" w:rsidP="00944305">
      <w:pPr>
        <w:pStyle w:val="21"/>
        <w:numPr>
          <w:ilvl w:val="0"/>
          <w:numId w:val="15"/>
        </w:numPr>
        <w:tabs>
          <w:tab w:val="left" w:pos="426"/>
        </w:tabs>
        <w:suppressAutoHyphens/>
        <w:ind w:left="426" w:hanging="426"/>
        <w:rPr>
          <w:color w:val="auto"/>
        </w:rPr>
      </w:pPr>
      <w:r w:rsidRPr="00F50900">
        <w:rPr>
          <w:color w:val="auto"/>
        </w:rPr>
        <w:t xml:space="preserve">центральный (абдоминальный) тип </w:t>
      </w:r>
      <w:r w:rsidRPr="00F50900">
        <w:rPr>
          <w:b/>
          <w:bCs/>
          <w:color w:val="auto"/>
        </w:rPr>
        <w:t xml:space="preserve"> </w:t>
      </w:r>
      <w:r w:rsidRPr="00F50900">
        <w:rPr>
          <w:bCs/>
          <w:color w:val="auto"/>
        </w:rPr>
        <w:t>ожирения</w:t>
      </w:r>
      <w:r w:rsidRPr="00F50900">
        <w:rPr>
          <w:b/>
          <w:bCs/>
          <w:color w:val="auto"/>
        </w:rPr>
        <w:t xml:space="preserve"> </w:t>
      </w:r>
      <w:r w:rsidR="009C4979">
        <w:rPr>
          <w:b/>
          <w:bCs/>
          <w:color w:val="auto"/>
        </w:rPr>
        <w:t xml:space="preserve">– </w:t>
      </w:r>
      <w:r w:rsidRPr="00F50900">
        <w:rPr>
          <w:color w:val="auto"/>
        </w:rPr>
        <w:t xml:space="preserve">окружность талии (ОТ)  более </w:t>
      </w:r>
      <w:smartTag w:uri="urn:schemas-microsoft-com:office:smarttags" w:element="metricconverter">
        <w:smartTagPr>
          <w:attr w:name="ProductID" w:val="80 см"/>
        </w:smartTagPr>
        <w:r w:rsidRPr="00F50900">
          <w:rPr>
            <w:color w:val="auto"/>
          </w:rPr>
          <w:t>80 см</w:t>
        </w:r>
      </w:smartTag>
      <w:r w:rsidRPr="00F50900">
        <w:rPr>
          <w:color w:val="auto"/>
        </w:rPr>
        <w:t xml:space="preserve"> у     женщин и более </w:t>
      </w:r>
      <w:smartTag w:uri="urn:schemas-microsoft-com:office:smarttags" w:element="metricconverter">
        <w:smartTagPr>
          <w:attr w:name="ProductID" w:val="94 см"/>
        </w:smartTagPr>
        <w:r w:rsidRPr="00F50900">
          <w:rPr>
            <w:color w:val="auto"/>
          </w:rPr>
          <w:t>94 см</w:t>
        </w:r>
      </w:smartTag>
      <w:r w:rsidRPr="00F50900">
        <w:rPr>
          <w:color w:val="auto"/>
        </w:rPr>
        <w:t xml:space="preserve"> у мужчин</w:t>
      </w:r>
    </w:p>
    <w:p w:rsidR="00490EDB" w:rsidRDefault="00490EDB" w:rsidP="00944305">
      <w:pPr>
        <w:pStyle w:val="21"/>
        <w:tabs>
          <w:tab w:val="left" w:pos="540"/>
        </w:tabs>
        <w:suppressAutoHyphens/>
        <w:ind w:firstLine="709"/>
        <w:rPr>
          <w:b/>
          <w:color w:val="auto"/>
        </w:rPr>
      </w:pPr>
      <w:r w:rsidRPr="00F50900">
        <w:rPr>
          <w:b/>
          <w:color w:val="auto"/>
        </w:rPr>
        <w:t>Дополнительные критерии:</w:t>
      </w:r>
    </w:p>
    <w:p w:rsidR="00490EDB" w:rsidRPr="00F94219" w:rsidRDefault="00490EDB" w:rsidP="00944305">
      <w:pPr>
        <w:pStyle w:val="21"/>
        <w:numPr>
          <w:ilvl w:val="0"/>
          <w:numId w:val="15"/>
        </w:numPr>
        <w:tabs>
          <w:tab w:val="left" w:pos="284"/>
        </w:tabs>
        <w:suppressAutoHyphens/>
        <w:ind w:left="284" w:hanging="284"/>
        <w:rPr>
          <w:color w:val="auto"/>
        </w:rPr>
      </w:pPr>
      <w:r>
        <w:rPr>
          <w:bCs/>
          <w:color w:val="auto"/>
        </w:rPr>
        <w:t xml:space="preserve">   уровень АД &gt;140 и</w:t>
      </w:r>
      <w:r w:rsidRPr="00F94219">
        <w:rPr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90 мм"/>
        </w:smartTagPr>
        <w:r w:rsidRPr="00F94219">
          <w:rPr>
            <w:bCs/>
            <w:color w:val="auto"/>
          </w:rPr>
          <w:t>90 мм</w:t>
        </w:r>
      </w:smartTag>
      <w:r w:rsidRPr="00F94219">
        <w:rPr>
          <w:bCs/>
          <w:color w:val="auto"/>
        </w:rPr>
        <w:t xml:space="preserve"> </w:t>
      </w:r>
      <w:proofErr w:type="spellStart"/>
      <w:r w:rsidRPr="00F94219">
        <w:rPr>
          <w:bCs/>
          <w:color w:val="auto"/>
        </w:rPr>
        <w:t>рт.ст</w:t>
      </w:r>
      <w:proofErr w:type="spellEnd"/>
      <w:r w:rsidRPr="00F94219">
        <w:rPr>
          <w:bCs/>
          <w:color w:val="auto"/>
        </w:rPr>
        <w:t>. или лечение АГ препаратами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t xml:space="preserve">повышение уровня </w:t>
      </w:r>
      <w:proofErr w:type="spellStart"/>
      <w:r w:rsidRPr="00F50900">
        <w:t>триглицеридов</w:t>
      </w:r>
      <w:proofErr w:type="spellEnd"/>
      <w:r w:rsidRPr="00F50900">
        <w:t xml:space="preserve"> </w:t>
      </w:r>
      <w:proofErr w:type="gramStart"/>
      <w:r w:rsidRPr="00F50900">
        <w:t xml:space="preserve">( </w:t>
      </w:r>
      <w:proofErr w:type="gramEnd"/>
      <w:r w:rsidRPr="00F50900">
        <w:t xml:space="preserve">≥ 1,7 </w:t>
      </w:r>
      <w:proofErr w:type="spellStart"/>
      <w:r w:rsidRPr="00F50900">
        <w:t>ммоль</w:t>
      </w:r>
      <w:proofErr w:type="spellEnd"/>
      <w:r w:rsidRPr="00F50900">
        <w:t>/л)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t xml:space="preserve">снижение уровня ХС ЛПВП (&lt;1,0 </w:t>
      </w:r>
      <w:proofErr w:type="spellStart"/>
      <w:r w:rsidRPr="00F50900">
        <w:t>ммоль</w:t>
      </w:r>
      <w:proofErr w:type="spellEnd"/>
      <w:r w:rsidRPr="00F50900">
        <w:t xml:space="preserve">/л у мужчин; &lt;1,2 </w:t>
      </w:r>
      <w:proofErr w:type="spellStart"/>
      <w:r w:rsidRPr="00F50900">
        <w:t>ммоль</w:t>
      </w:r>
      <w:proofErr w:type="spellEnd"/>
      <w:r w:rsidRPr="00F50900">
        <w:t>/л у женщин)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t xml:space="preserve">повышение уровня ХС ЛПНП &gt; 3,0 </w:t>
      </w:r>
      <w:proofErr w:type="spellStart"/>
      <w:r w:rsidRPr="00F50900">
        <w:t>ммоль</w:t>
      </w:r>
      <w:proofErr w:type="spellEnd"/>
      <w:r w:rsidRPr="00F50900">
        <w:t>/л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lastRenderedPageBreak/>
        <w:t>нарушенная толерантность к глюкозе (НТГ</w:t>
      </w:r>
      <w:r w:rsidRPr="00F50900">
        <w:rPr>
          <w:i/>
        </w:rPr>
        <w:t>)</w:t>
      </w:r>
      <w:r w:rsidRPr="00F50900">
        <w:t xml:space="preserve"> - повышенный уровень глюкозы плазмы через 2 ч после нагрузки </w:t>
      </w:r>
      <w:smartTag w:uri="urn:schemas-microsoft-com:office:smarttags" w:element="metricconverter">
        <w:smartTagPr>
          <w:attr w:name="ProductID" w:val="75 г"/>
        </w:smartTagPr>
        <w:r w:rsidRPr="00F50900">
          <w:t>75 г</w:t>
        </w:r>
      </w:smartTag>
      <w:r w:rsidRPr="00F50900">
        <w:t xml:space="preserve"> безводной глюкозы при ПГТТ ≥ 7.8 и &lt; 11.1 </w:t>
      </w:r>
      <w:proofErr w:type="spellStart"/>
      <w:r w:rsidRPr="00F50900">
        <w:t>ммоль</w:t>
      </w:r>
      <w:proofErr w:type="spellEnd"/>
      <w:r w:rsidRPr="00F50900">
        <w:t xml:space="preserve">/л, при условии, что уровень глюкозы плазмы натощак составляет менее 7.0 </w:t>
      </w:r>
      <w:proofErr w:type="spellStart"/>
      <w:r w:rsidRPr="00F50900">
        <w:t>ммоль</w:t>
      </w:r>
      <w:proofErr w:type="spellEnd"/>
      <w:r w:rsidRPr="00F50900">
        <w:t>/л.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t xml:space="preserve">нарушенная гликемия натощак (НГН) - повышенный уровень глюкозы плазмы натощак ≥ 6.1 и &lt; 7.0  </w:t>
      </w:r>
      <w:proofErr w:type="spellStart"/>
      <w:r w:rsidRPr="00F50900">
        <w:t>ммоль</w:t>
      </w:r>
      <w:proofErr w:type="spellEnd"/>
      <w:r w:rsidRPr="00F50900">
        <w:t xml:space="preserve">/л, при условии, что глюкоза плазмы через 2 ч при ПГТТ составляет менее 7.8 </w:t>
      </w:r>
      <w:proofErr w:type="spellStart"/>
      <w:r w:rsidRPr="00F50900">
        <w:t>ммоль</w:t>
      </w:r>
      <w:proofErr w:type="spellEnd"/>
      <w:r w:rsidRPr="00F50900">
        <w:t>/л.</w:t>
      </w:r>
    </w:p>
    <w:p w:rsidR="00490EDB" w:rsidRPr="00F50900" w:rsidRDefault="00490EDB" w:rsidP="0094430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50900">
        <w:t xml:space="preserve"> комбинированное нарушение НГН/НТГ - повышенный уровень глюкозы плазмы натощак ≥ 6.1 и &lt; 7.0 </w:t>
      </w:r>
      <w:proofErr w:type="spellStart"/>
      <w:r w:rsidRPr="00F50900">
        <w:t>ммоль</w:t>
      </w:r>
      <w:proofErr w:type="spellEnd"/>
      <w:r w:rsidRPr="00F50900">
        <w:t xml:space="preserve">/л в сочетании с глюкозой плазмы через 2 ч при ПГТТ ≥ 7.8 и &lt; 11.1 </w:t>
      </w:r>
      <w:proofErr w:type="spellStart"/>
      <w:r w:rsidRPr="00F50900">
        <w:t>ммоль</w:t>
      </w:r>
      <w:proofErr w:type="spellEnd"/>
      <w:r w:rsidRPr="00F50900">
        <w:t>/л.</w:t>
      </w:r>
    </w:p>
    <w:p w:rsidR="00490EDB" w:rsidRPr="00F50900" w:rsidRDefault="00490EDB" w:rsidP="00490EDB">
      <w:pPr>
        <w:suppressAutoHyphens/>
        <w:spacing w:line="360" w:lineRule="auto"/>
        <w:ind w:firstLine="708"/>
        <w:jc w:val="both"/>
      </w:pPr>
      <w:r w:rsidRPr="00F50900">
        <w:rPr>
          <w:bCs/>
          <w:iCs/>
        </w:rPr>
        <w:t xml:space="preserve">Достоверным МС считается при наличии 3 критериев:  1 основного </w:t>
      </w:r>
      <w:r>
        <w:rPr>
          <w:bCs/>
          <w:iCs/>
        </w:rPr>
        <w:t>и 2 дополнительных</w:t>
      </w:r>
      <w:r w:rsidRPr="00F50900">
        <w:rPr>
          <w:bCs/>
          <w:iCs/>
        </w:rPr>
        <w:t>.</w:t>
      </w:r>
    </w:p>
    <w:p w:rsidR="00490EDB" w:rsidRDefault="00490EDB" w:rsidP="00490EDB">
      <w:pPr>
        <w:suppressAutoHyphens/>
        <w:spacing w:line="360" w:lineRule="auto"/>
        <w:ind w:firstLine="708"/>
        <w:jc w:val="both"/>
      </w:pPr>
      <w:r w:rsidRPr="00F50900">
        <w:t xml:space="preserve">Такой подход на данном этапе позволяет максимально возможно гармонизировать различные существующие рекомендации по отдельным компонентам МС и повысить эффективность выявления лиц с высоким риском развития </w:t>
      </w:r>
      <w:proofErr w:type="spellStart"/>
      <w:r w:rsidRPr="00F50900">
        <w:t>сердечно-сосудситых</w:t>
      </w:r>
      <w:proofErr w:type="spellEnd"/>
      <w:r w:rsidRPr="00F50900">
        <w:t xml:space="preserve"> осложнений и СД 2 типа. 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 w:rsidRPr="00F50900">
        <w:t xml:space="preserve">Метаболический синдром развивается постепенно, и длительное время протекает без явной клинической симптоматики. Наличие МС можно предположить уже при внешнем осмотре пациента и сборе анамнеза. Абдоминальный тип ожирения можно распознать по характерному перераспределению жировой ткани. Это </w:t>
      </w:r>
      <w:proofErr w:type="spellStart"/>
      <w:r w:rsidRPr="00F50900">
        <w:t>андроидный</w:t>
      </w:r>
      <w:proofErr w:type="spellEnd"/>
      <w:r w:rsidRPr="00F50900">
        <w:t xml:space="preserve"> тип ожирения, с преимущественным отложением жира в области живота и верхнего плечевого пояса (тип «яблоко»), в отличие от </w:t>
      </w:r>
      <w:proofErr w:type="spellStart"/>
      <w:r w:rsidRPr="00F50900">
        <w:t>гиноидного</w:t>
      </w:r>
      <w:proofErr w:type="spellEnd"/>
      <w:r w:rsidRPr="00F50900">
        <w:t xml:space="preserve"> (типа «груша») с отложением жира в области бедер и ягодиц.</w:t>
      </w:r>
      <w:r w:rsidR="009C4979">
        <w:t xml:space="preserve"> Именно этот тип ожирения ассоциируется с риском развития ССЗ и их осложнений, а также с высоким риском развития СД 2 типа.</w:t>
      </w:r>
    </w:p>
    <w:p w:rsidR="00FD5470" w:rsidRPr="00F50900" w:rsidRDefault="006903F3" w:rsidP="00FD5470">
      <w:pPr>
        <w:suppressAutoHyphens/>
        <w:spacing w:line="360" w:lineRule="auto"/>
        <w:ind w:firstLine="708"/>
        <w:jc w:val="both"/>
      </w:pPr>
      <w:r>
        <w:t>П</w:t>
      </w:r>
      <w:r w:rsidR="00FD5470" w:rsidRPr="00F50900">
        <w:t>ри наличии у пациента абдоминального типа ожирения необходимо подробно выяснить анамнез заболевания, жизни, наследственности и провести дополнительные исследования. Это может иметь значение не только для диагностики МС, оценки прогноза, но и при определении тактики лечения.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  <w:rPr>
          <w:b/>
          <w:i/>
        </w:rPr>
      </w:pPr>
      <w:r w:rsidRPr="00F50900">
        <w:rPr>
          <w:b/>
          <w:i/>
        </w:rPr>
        <w:t>Рекомендуемые исследования: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>Взвешивание пациента и измерение роста для вычисления индекса массы тела (ИМТ).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 xml:space="preserve">Наиболее простой метод косвенного определения абдоминального типа ожирения состоит в антропометрическом измерении </w:t>
      </w:r>
      <w:r w:rsidR="006903F3">
        <w:t>окружности талии (</w:t>
      </w:r>
      <w:proofErr w:type="gramStart"/>
      <w:r w:rsidRPr="00F50900">
        <w:t>ОТ</w:t>
      </w:r>
      <w:proofErr w:type="gramEnd"/>
      <w:r w:rsidR="006903F3">
        <w:t>)</w:t>
      </w:r>
      <w:r w:rsidRPr="00F50900">
        <w:t>.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 xml:space="preserve">Для выявления нарушений углеводного обмена применяется определение глюкозы в крови натощак и через 2 часа после </w:t>
      </w:r>
      <w:proofErr w:type="spellStart"/>
      <w:r w:rsidRPr="00F50900">
        <w:t>перорального</w:t>
      </w:r>
      <w:proofErr w:type="spellEnd"/>
      <w:r w:rsidRPr="00F50900">
        <w:t xml:space="preserve"> приема </w:t>
      </w:r>
      <w:smartTag w:uri="urn:schemas-microsoft-com:office:smarttags" w:element="metricconverter">
        <w:smartTagPr>
          <w:attr w:name="ProductID" w:val="75 г"/>
        </w:smartTagPr>
        <w:r w:rsidRPr="00F50900">
          <w:t>75 г</w:t>
        </w:r>
      </w:smartTag>
      <w:r w:rsidRPr="00F50900">
        <w:t xml:space="preserve"> глюкозы – или </w:t>
      </w:r>
      <w:proofErr w:type="spellStart"/>
      <w:r w:rsidRPr="00F50900">
        <w:t>пероральный</w:t>
      </w:r>
      <w:proofErr w:type="spellEnd"/>
      <w:r w:rsidRPr="00F50900">
        <w:t xml:space="preserve"> тест толерантности к глюкозе (ПТТГ).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lastRenderedPageBreak/>
        <w:t xml:space="preserve">Определение  в крови показателей липидного обмена (общего холестерина, ХС ЛПНП, ХС ЛПВП и </w:t>
      </w:r>
      <w:proofErr w:type="spellStart"/>
      <w:r w:rsidRPr="00F50900">
        <w:t>триглицеридов</w:t>
      </w:r>
      <w:proofErr w:type="spellEnd"/>
      <w:r w:rsidRPr="00F50900">
        <w:t xml:space="preserve">). Наличие  МС в первичной профилактике атеросклероза может служить основанием для назначения анализа  на дополнительные показатели липидного обмена с целью дальнейшей оценки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риска.  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>Определение уровня мочевой кислоты.</w:t>
      </w:r>
    </w:p>
    <w:p w:rsidR="00FD5470" w:rsidRPr="00F5090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 xml:space="preserve">Измерение уровня артериального давления методом Короткова, СМАД. </w:t>
      </w:r>
    </w:p>
    <w:p w:rsidR="00FD5470" w:rsidRDefault="00FD5470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 w:rsidRPr="00F50900">
        <w:t>Опрос больного для выявления скрытых нарушений дыхания во время сна</w:t>
      </w:r>
      <w:r w:rsidR="006903F3">
        <w:t>.</w:t>
      </w:r>
    </w:p>
    <w:p w:rsidR="005B737A" w:rsidRPr="00F50900" w:rsidRDefault="005B737A" w:rsidP="00FD5470">
      <w:pPr>
        <w:numPr>
          <w:ilvl w:val="0"/>
          <w:numId w:val="18"/>
        </w:numPr>
        <w:tabs>
          <w:tab w:val="clear" w:pos="1287"/>
          <w:tab w:val="num" w:pos="851"/>
        </w:tabs>
        <w:suppressAutoHyphens/>
        <w:spacing w:line="360" w:lineRule="auto"/>
        <w:ind w:left="0" w:firstLine="284"/>
        <w:jc w:val="both"/>
      </w:pPr>
      <w:r>
        <w:t>Определение состояния органов-мишеней – сердца (с определением ИММЛЖ), почек (с определение МАУ), сосудов (с определением ТИМ ОСА).</w:t>
      </w:r>
    </w:p>
    <w:p w:rsidR="00FD5470" w:rsidRPr="00F50900" w:rsidRDefault="00FD5470" w:rsidP="00FD5470">
      <w:pPr>
        <w:suppressAutoHyphens/>
        <w:spacing w:line="360" w:lineRule="auto"/>
        <w:ind w:firstLine="284"/>
        <w:jc w:val="both"/>
      </w:pPr>
      <w:r w:rsidRPr="00F50900">
        <w:rPr>
          <w:b/>
        </w:rPr>
        <w:t xml:space="preserve"> </w:t>
      </w:r>
      <w:r w:rsidRPr="00F50900">
        <w:rPr>
          <w:b/>
        </w:rPr>
        <w:tab/>
      </w:r>
      <w:r w:rsidRPr="00F50900">
        <w:t xml:space="preserve">Диагностические возможности специализированных стационаров и клиник позволяют расширить возможности выявления МС за счет определения массы абдоминального жира методом </w:t>
      </w:r>
      <w:r w:rsidR="006903F3">
        <w:t>компьютерной ил</w:t>
      </w:r>
      <w:r w:rsidR="009C4979">
        <w:t>и магниторезонансной томографии</w:t>
      </w:r>
      <w:r w:rsidRPr="00F50900">
        <w:t xml:space="preserve">, более полного липидного спектра, исследования </w:t>
      </w:r>
      <w:proofErr w:type="spellStart"/>
      <w:r w:rsidRPr="00F50900">
        <w:t>инсулинорезистентности</w:t>
      </w:r>
      <w:proofErr w:type="spellEnd"/>
      <w:r w:rsidRPr="00F50900">
        <w:t xml:space="preserve"> прямыми и непрямыми методами. Эти показатели позволя</w:t>
      </w:r>
      <w:r>
        <w:t>ю</w:t>
      </w:r>
      <w:r w:rsidRPr="00F50900">
        <w:t xml:space="preserve">т наиболее точно и корректно судить о </w:t>
      </w:r>
      <w:r>
        <w:t>наличии у больного МС и определя</w:t>
      </w:r>
      <w:r w:rsidRPr="00F50900">
        <w:t>ть тактику лечения.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  <w:rPr>
          <w:b/>
        </w:rPr>
      </w:pPr>
      <w:r w:rsidRPr="00F50900">
        <w:rPr>
          <w:b/>
        </w:rPr>
        <w:t>Дифференциальная диагностика МС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 w:rsidRPr="00F50900">
        <w:t>При необходимости ди</w:t>
      </w:r>
      <w:r w:rsidR="009C4979">
        <w:t>фференциальной диагностики МС с</w:t>
      </w:r>
      <w:r w:rsidRPr="00F50900">
        <w:t xml:space="preserve"> другими эндокринными заболеваниями, сопровождающимися АГ, ожирением и ИР необходимо проведение дополнительных методов обследования:</w:t>
      </w:r>
    </w:p>
    <w:p w:rsidR="00FD5470" w:rsidRPr="00F50900" w:rsidRDefault="00FD5470" w:rsidP="00FD5470">
      <w:pPr>
        <w:numPr>
          <w:ilvl w:val="3"/>
          <w:numId w:val="17"/>
        </w:numPr>
        <w:tabs>
          <w:tab w:val="clear" w:pos="3408"/>
          <w:tab w:val="num" w:pos="709"/>
        </w:tabs>
        <w:suppressAutoHyphens/>
        <w:spacing w:line="360" w:lineRule="auto"/>
        <w:ind w:left="0" w:firstLine="284"/>
        <w:jc w:val="both"/>
      </w:pPr>
      <w:r w:rsidRPr="00F50900">
        <w:t>Компьютерная томография (КТ) или м</w:t>
      </w:r>
      <w:r>
        <w:t>агнитно-резонансная томография (</w:t>
      </w:r>
      <w:r w:rsidRPr="00F50900">
        <w:t>МРТ) гипофиза и надпочечников</w:t>
      </w:r>
    </w:p>
    <w:p w:rsidR="00FD5470" w:rsidRPr="00F50900" w:rsidRDefault="00FD5470" w:rsidP="00FD5470">
      <w:pPr>
        <w:numPr>
          <w:ilvl w:val="3"/>
          <w:numId w:val="17"/>
        </w:numPr>
        <w:tabs>
          <w:tab w:val="clear" w:pos="3408"/>
          <w:tab w:val="num" w:pos="709"/>
        </w:tabs>
        <w:suppressAutoHyphens/>
        <w:spacing w:line="360" w:lineRule="auto"/>
        <w:ind w:left="0" w:firstLine="284"/>
        <w:jc w:val="both"/>
      </w:pPr>
      <w:r w:rsidRPr="00F50900">
        <w:t>УЗИ щитовидной железы</w:t>
      </w:r>
    </w:p>
    <w:p w:rsidR="00FD5470" w:rsidRPr="00F50900" w:rsidRDefault="00FD5470" w:rsidP="00FD5470">
      <w:pPr>
        <w:numPr>
          <w:ilvl w:val="3"/>
          <w:numId w:val="17"/>
        </w:numPr>
        <w:tabs>
          <w:tab w:val="clear" w:pos="3408"/>
          <w:tab w:val="num" w:pos="284"/>
          <w:tab w:val="num" w:pos="709"/>
        </w:tabs>
        <w:suppressAutoHyphens/>
        <w:spacing w:line="360" w:lineRule="auto"/>
        <w:ind w:left="0" w:firstLine="284"/>
        <w:jc w:val="both"/>
      </w:pPr>
      <w:r w:rsidRPr="00F50900">
        <w:t xml:space="preserve">Определение содержания в крови гормонов 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 w:rsidRPr="00F50900">
        <w:t xml:space="preserve">Абдоминальный тип ожирения, АГ и нарушения метаболизма углеводов и жиров, характерные для МС, наблюдаются также при болезни и синдроме </w:t>
      </w:r>
      <w:proofErr w:type="spellStart"/>
      <w:r w:rsidRPr="00F50900">
        <w:t>Иценко-Кушинга</w:t>
      </w:r>
      <w:proofErr w:type="spellEnd"/>
      <w:r w:rsidRPr="00F50900">
        <w:t xml:space="preserve">. Даже внешний вид пациентов с МС и болезнью </w:t>
      </w:r>
      <w:proofErr w:type="spellStart"/>
      <w:r w:rsidRPr="00F50900">
        <w:t>Иценко-Кушинга</w:t>
      </w:r>
      <w:proofErr w:type="spellEnd"/>
      <w:r w:rsidRPr="00F50900">
        <w:t xml:space="preserve"> зачастую идентичен, что требует проведения дифференциального диагноза именно с этим заболеванием. Для болезни </w:t>
      </w:r>
      <w:proofErr w:type="spellStart"/>
      <w:r w:rsidRPr="00F50900">
        <w:t>Иценко-Кушинга</w:t>
      </w:r>
      <w:proofErr w:type="spellEnd"/>
      <w:r w:rsidRPr="00F50900">
        <w:t xml:space="preserve"> характерно наличие опухоли гипофиза и двуст</w:t>
      </w:r>
      <w:r>
        <w:t>оронней</w:t>
      </w:r>
      <w:r w:rsidRPr="00F50900">
        <w:t xml:space="preserve"> гиперплазия надпочечников. Синдром </w:t>
      </w:r>
      <w:proofErr w:type="spellStart"/>
      <w:r w:rsidRPr="00F50900">
        <w:t>Иценко-Кушинга</w:t>
      </w:r>
      <w:proofErr w:type="spellEnd"/>
      <w:r w:rsidRPr="00F50900">
        <w:t xml:space="preserve"> может быть обусловлен односторонним поражением надпочечников (</w:t>
      </w:r>
      <w:proofErr w:type="spellStart"/>
      <w:r w:rsidRPr="00F50900">
        <w:t>кортикостерома</w:t>
      </w:r>
      <w:proofErr w:type="spellEnd"/>
      <w:r w:rsidRPr="00F50900">
        <w:t xml:space="preserve">, </w:t>
      </w:r>
      <w:proofErr w:type="spellStart"/>
      <w:r w:rsidRPr="00F50900">
        <w:t>аденокарцинома</w:t>
      </w:r>
      <w:proofErr w:type="spellEnd"/>
      <w:r w:rsidRPr="00F50900">
        <w:t xml:space="preserve"> коры надпочечников).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 w:rsidRPr="00F50900">
        <w:t xml:space="preserve">Дополнительную помощь в дифференциальной диагностике могут оказать гормональные методы исследования. С этой целью определяют содержание в крови кортизола, альдостерона, адренокортикотропного гормона (АКТГ), пролактина, </w:t>
      </w:r>
      <w:proofErr w:type="spellStart"/>
      <w:r w:rsidRPr="00F50900">
        <w:t>тиреотропного</w:t>
      </w:r>
      <w:proofErr w:type="spellEnd"/>
      <w:r w:rsidRPr="00F50900">
        <w:t xml:space="preserve"> гормона (ТТГ) и т.д.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 w:rsidRPr="00F50900">
        <w:lastRenderedPageBreak/>
        <w:t xml:space="preserve">У пациентов с МС также может наблюдаться небольшое повышение уровней кортизола, пролактина, ТТГ, АКТГ, </w:t>
      </w:r>
      <w:r w:rsidR="009C4979">
        <w:t xml:space="preserve">однако </w:t>
      </w:r>
      <w:r w:rsidRPr="00F50900">
        <w:t xml:space="preserve"> при первичной эндокринной </w:t>
      </w:r>
      <w:r w:rsidR="009C4979">
        <w:t>патологии концентрация</w:t>
      </w:r>
      <w:r w:rsidRPr="00F50900">
        <w:t xml:space="preserve"> этих гормонов будет </w:t>
      </w:r>
      <w:r w:rsidR="009C4979">
        <w:t>значительно больше (в десятки,</w:t>
      </w:r>
      <w:r w:rsidRPr="00F50900">
        <w:t xml:space="preserve"> сотни раз</w:t>
      </w:r>
      <w:r w:rsidR="009C4979">
        <w:t>).</w:t>
      </w:r>
    </w:p>
    <w:p w:rsidR="00FD5470" w:rsidRPr="00F50900" w:rsidRDefault="00FD5470" w:rsidP="00FD5470">
      <w:pPr>
        <w:suppressAutoHyphens/>
        <w:spacing w:line="360" w:lineRule="auto"/>
        <w:ind w:firstLine="708"/>
        <w:jc w:val="both"/>
      </w:pPr>
      <w:r>
        <w:t xml:space="preserve"> </w:t>
      </w:r>
      <w:r w:rsidRPr="00F50900">
        <w:t xml:space="preserve">Выявлению </w:t>
      </w:r>
      <w:proofErr w:type="spellStart"/>
      <w:r w:rsidRPr="00F50900">
        <w:t>феохромоцитомы</w:t>
      </w:r>
      <w:proofErr w:type="spellEnd"/>
      <w:r w:rsidRPr="00F50900">
        <w:t xml:space="preserve"> будет способствовать, наряду с КТ надпочечников и </w:t>
      </w:r>
      <w:proofErr w:type="spellStart"/>
      <w:r w:rsidRPr="00F50900">
        <w:t>парааортальной</w:t>
      </w:r>
      <w:proofErr w:type="spellEnd"/>
      <w:r w:rsidRPr="00F50900">
        <w:t xml:space="preserve"> области, исследование катехоламинов в крови и моче и </w:t>
      </w:r>
      <w:proofErr w:type="spellStart"/>
      <w:r w:rsidRPr="00F50900">
        <w:t>ванилилминдальной</w:t>
      </w:r>
      <w:proofErr w:type="spellEnd"/>
      <w:r w:rsidRPr="00F50900">
        <w:t xml:space="preserve"> кислоты (ВМК) в моче, особенно в период после гипертонического криза.</w:t>
      </w:r>
    </w:p>
    <w:p w:rsidR="00FD5470" w:rsidRDefault="00FD5470" w:rsidP="00FD5470">
      <w:pPr>
        <w:suppressAutoHyphens/>
        <w:spacing w:line="360" w:lineRule="auto"/>
        <w:ind w:firstLine="708"/>
        <w:jc w:val="both"/>
      </w:pPr>
      <w:r w:rsidRPr="00F50900">
        <w:t>Не часто удается выявить органическую причину ожирения, лишь у 1 из 1000 пациентов можно обнаружить заболевание, приводящее к повышению массы тела. Тем не менее, тщательное обследование пациентов для выявления возможной причины ожирения необходимо, так как это в значительной степени влияет на тактику лечения.</w:t>
      </w:r>
    </w:p>
    <w:p w:rsidR="00F74562" w:rsidRDefault="00F74562" w:rsidP="00944305">
      <w:pPr>
        <w:numPr>
          <w:ilvl w:val="1"/>
          <w:numId w:val="1"/>
        </w:numPr>
        <w:suppressAutoHyphens/>
        <w:spacing w:line="360" w:lineRule="auto"/>
        <w:ind w:hanging="83"/>
        <w:jc w:val="both"/>
        <w:rPr>
          <w:b/>
        </w:rPr>
      </w:pPr>
      <w:r w:rsidRPr="00F74562">
        <w:rPr>
          <w:b/>
        </w:rPr>
        <w:t>Диаг</w:t>
      </w:r>
      <w:r>
        <w:rPr>
          <w:b/>
        </w:rPr>
        <w:t>н</w:t>
      </w:r>
      <w:r w:rsidRPr="00F74562">
        <w:rPr>
          <w:b/>
        </w:rPr>
        <w:t>остика отдельных компонентов метаболического синдрома</w:t>
      </w:r>
    </w:p>
    <w:p w:rsidR="00F74562" w:rsidRPr="00944305" w:rsidRDefault="00F74562" w:rsidP="00F74562">
      <w:pPr>
        <w:numPr>
          <w:ilvl w:val="2"/>
          <w:numId w:val="1"/>
        </w:numPr>
        <w:suppressAutoHyphens/>
        <w:spacing w:line="360" w:lineRule="auto"/>
        <w:jc w:val="both"/>
        <w:rPr>
          <w:b/>
          <w:i/>
        </w:rPr>
      </w:pPr>
      <w:r w:rsidRPr="00944305">
        <w:rPr>
          <w:b/>
          <w:i/>
        </w:rPr>
        <w:t xml:space="preserve">Артериальная гипертония </w:t>
      </w:r>
    </w:p>
    <w:p w:rsidR="00F74562" w:rsidRPr="00F50900" w:rsidRDefault="00F74562" w:rsidP="00F74562">
      <w:pPr>
        <w:spacing w:line="360" w:lineRule="auto"/>
        <w:ind w:firstLine="284"/>
        <w:jc w:val="both"/>
      </w:pPr>
      <w:r>
        <w:t xml:space="preserve"> </w:t>
      </w:r>
      <w:r w:rsidRPr="00F50900">
        <w:tab/>
        <w:t xml:space="preserve">Клиническими особенностями течения АГ при сопутствующих метаболических нарушениях являются: частое формирование рефрактерной АГ, раннее поражение органов-мишеней – развитие ГЛЖ (гипертрофия левого желудочка), быстро приводящей к дисфункции миокарда, почечной </w:t>
      </w:r>
      <w:proofErr w:type="spellStart"/>
      <w:r w:rsidRPr="00F50900">
        <w:t>гиперфильтрации</w:t>
      </w:r>
      <w:proofErr w:type="spellEnd"/>
      <w:r w:rsidRPr="00F50900">
        <w:t xml:space="preserve"> и МАУ, снижение эластичности аорты и артерий. По данным СМАД у больных АГ с метаболическими нарушениями диагностируются более выраженные нарушения суточного ритма АД, более высокие показатели нагрузки давлением в ночные часы и повышенная вариабельность по сравнению с больными АГ без метаболических нарушений.</w:t>
      </w:r>
    </w:p>
    <w:p w:rsidR="00F74562" w:rsidRPr="00F50900" w:rsidRDefault="00F74562" w:rsidP="00F74562">
      <w:pPr>
        <w:suppressAutoHyphens/>
        <w:spacing w:line="360" w:lineRule="auto"/>
        <w:ind w:firstLine="708"/>
        <w:jc w:val="both"/>
      </w:pPr>
      <w:r w:rsidRPr="00F50900">
        <w:t xml:space="preserve">АГ можно выявить путем офисного измерения АД по методу Короткова либо методом суточного </w:t>
      </w:r>
      <w:proofErr w:type="spellStart"/>
      <w:r w:rsidRPr="00F50900">
        <w:t>мониторирования</w:t>
      </w:r>
      <w:proofErr w:type="spellEnd"/>
      <w:r w:rsidRPr="00F50900">
        <w:t xml:space="preserve"> АД.</w:t>
      </w:r>
    </w:p>
    <w:p w:rsidR="00F74562" w:rsidRPr="00F50900" w:rsidRDefault="00DE32B1" w:rsidP="00F74562">
      <w:pPr>
        <w:spacing w:line="360" w:lineRule="auto"/>
        <w:ind w:firstLine="708"/>
        <w:jc w:val="both"/>
        <w:rPr>
          <w:rFonts w:eastAsia="Times New Roman"/>
        </w:rPr>
      </w:pPr>
      <w:r w:rsidRPr="00F50900">
        <w:rPr>
          <w:rFonts w:eastAsia="Times New Roman"/>
        </w:rPr>
        <w:t>Измерение АД проводит врач или медицинская се</w:t>
      </w:r>
      <w:r w:rsidRPr="00F50900">
        <w:rPr>
          <w:rFonts w:eastAsia="Times New Roman"/>
        </w:rPr>
        <w:softHyphen/>
        <w:t xml:space="preserve">стра в амбулаторных условиях или </w:t>
      </w:r>
      <w:r>
        <w:rPr>
          <w:rFonts w:eastAsia="Times New Roman"/>
        </w:rPr>
        <w:t xml:space="preserve">в </w:t>
      </w:r>
      <w:r w:rsidRPr="00F50900">
        <w:rPr>
          <w:rFonts w:eastAsia="Times New Roman"/>
        </w:rPr>
        <w:t>стационаре (кли</w:t>
      </w:r>
      <w:r w:rsidRPr="00F50900">
        <w:rPr>
          <w:rFonts w:eastAsia="Times New Roman"/>
        </w:rPr>
        <w:softHyphen/>
        <w:t>ническое АД).</w:t>
      </w:r>
      <w:r>
        <w:rPr>
          <w:rFonts w:eastAsia="Times New Roman"/>
        </w:rPr>
        <w:t xml:space="preserve"> </w:t>
      </w:r>
      <w:r>
        <w:t xml:space="preserve">Измерения проводятся </w:t>
      </w:r>
      <w:proofErr w:type="spellStart"/>
      <w:r>
        <w:t>аускультативным</w:t>
      </w:r>
      <w:proofErr w:type="spellEnd"/>
      <w:r>
        <w:t xml:space="preserve"> методом (по </w:t>
      </w:r>
      <w:proofErr w:type="spellStart"/>
      <w:r>
        <w:t>Н</w:t>
      </w:r>
      <w:proofErr w:type="gramStart"/>
      <w:r>
        <w:t>,С</w:t>
      </w:r>
      <w:proofErr w:type="gramEnd"/>
      <w:r>
        <w:t>.Короткову</w:t>
      </w:r>
      <w:proofErr w:type="spellEnd"/>
      <w:r>
        <w:t>). Допускается применение автоматических (</w:t>
      </w:r>
      <w:proofErr w:type="spellStart"/>
      <w:r>
        <w:t>аускультативных</w:t>
      </w:r>
      <w:proofErr w:type="spellEnd"/>
      <w:r>
        <w:t xml:space="preserve"> или осциллометрических) приборов, но только в тех случаях, когда их точность в клинической практике подтверждена в специальных  исследованиях, проводимых согласно международным и отечественным стандартам. </w:t>
      </w:r>
      <w:r w:rsidR="00F74562" w:rsidRPr="00F50900">
        <w:rPr>
          <w:rFonts w:eastAsia="Times New Roman"/>
        </w:rPr>
        <w:t>Кроме того, АД также может регистри</w:t>
      </w:r>
      <w:r w:rsidR="00F74562" w:rsidRPr="00F50900">
        <w:rPr>
          <w:rFonts w:eastAsia="Times New Roman"/>
        </w:rPr>
        <w:softHyphen/>
        <w:t xml:space="preserve">ровать сам пациент или родственники в домашних условиях - самоконтроль АД (СКАД). </w:t>
      </w:r>
      <w:proofErr w:type="gramStart"/>
      <w:r w:rsidR="00F74562" w:rsidRPr="00F50900">
        <w:rPr>
          <w:rFonts w:eastAsia="Times New Roman"/>
        </w:rPr>
        <w:t>Суточное</w:t>
      </w:r>
      <w:proofErr w:type="gramEnd"/>
      <w:r w:rsidR="00F74562" w:rsidRPr="00F50900">
        <w:rPr>
          <w:rFonts w:eastAsia="Times New Roman"/>
        </w:rPr>
        <w:t xml:space="preserve"> </w:t>
      </w:r>
      <w:proofErr w:type="spellStart"/>
      <w:r w:rsidR="00F74562" w:rsidRPr="00F50900">
        <w:rPr>
          <w:rFonts w:eastAsia="Times New Roman"/>
        </w:rPr>
        <w:t>мониторирование</w:t>
      </w:r>
      <w:proofErr w:type="spellEnd"/>
      <w:r w:rsidR="00F74562" w:rsidRPr="00F50900">
        <w:rPr>
          <w:rFonts w:eastAsia="Times New Roman"/>
        </w:rPr>
        <w:t xml:space="preserve"> АД</w:t>
      </w:r>
      <w:r>
        <w:rPr>
          <w:rFonts w:eastAsia="Times New Roman"/>
        </w:rPr>
        <w:t xml:space="preserve"> (СМАД)</w:t>
      </w:r>
      <w:r w:rsidR="00F74562" w:rsidRPr="00F50900">
        <w:rPr>
          <w:rFonts w:eastAsia="Times New Roman"/>
        </w:rPr>
        <w:t xml:space="preserve"> проводят медицинские работники </w:t>
      </w:r>
      <w:proofErr w:type="spellStart"/>
      <w:r w:rsidR="00F74562" w:rsidRPr="00F50900">
        <w:rPr>
          <w:rFonts w:eastAsia="Times New Roman"/>
        </w:rPr>
        <w:t>амбулаторно</w:t>
      </w:r>
      <w:proofErr w:type="spellEnd"/>
      <w:r w:rsidR="00F74562" w:rsidRPr="00F50900">
        <w:rPr>
          <w:rFonts w:eastAsia="Times New Roman"/>
        </w:rPr>
        <w:t xml:space="preserve"> или в условиях стационара. Клиниче</w:t>
      </w:r>
      <w:r w:rsidR="00F74562" w:rsidRPr="00F50900">
        <w:rPr>
          <w:rFonts w:eastAsia="Times New Roman"/>
        </w:rPr>
        <w:softHyphen/>
        <w:t xml:space="preserve">ское измерение АД имеет наибольшую доказательную базу для обоснования классификации уровней АД, прогноза рисков, оценки эффективности терапии. Точность измерения АД и, соответственно, гарантия </w:t>
      </w:r>
      <w:r w:rsidR="00F74562" w:rsidRPr="00F50900">
        <w:rPr>
          <w:rFonts w:eastAsia="Times New Roman"/>
        </w:rPr>
        <w:lastRenderedPageBreak/>
        <w:t>правильной диагностики АГ, определения ее степени тяжести зависят от соблюдения правил по его измере</w:t>
      </w:r>
      <w:r w:rsidR="00F74562" w:rsidRPr="00F50900">
        <w:rPr>
          <w:rFonts w:eastAsia="Times New Roman"/>
        </w:rPr>
        <w:softHyphen/>
        <w:t>нию.</w:t>
      </w:r>
    </w:p>
    <w:p w:rsidR="00F74562" w:rsidRPr="00F50900" w:rsidRDefault="00F74562" w:rsidP="00F74562">
      <w:pPr>
        <w:spacing w:line="360" w:lineRule="auto"/>
        <w:ind w:right="10" w:firstLine="708"/>
        <w:jc w:val="both"/>
        <w:rPr>
          <w:rFonts w:eastAsia="Times New Roman"/>
          <w:b/>
        </w:rPr>
      </w:pPr>
      <w:r w:rsidRPr="00F50900">
        <w:rPr>
          <w:rFonts w:eastAsia="Times New Roman"/>
          <w:b/>
        </w:rPr>
        <w:t>Для измерения АД имеет значение соблюдение сле</w:t>
      </w:r>
      <w:r w:rsidRPr="00F50900">
        <w:rPr>
          <w:rFonts w:eastAsia="Times New Roman"/>
          <w:b/>
        </w:rPr>
        <w:softHyphen/>
        <w:t>дующих условий</w:t>
      </w:r>
      <w:r w:rsidR="00944305">
        <w:rPr>
          <w:rFonts w:eastAsia="Times New Roman"/>
          <w:b/>
        </w:rPr>
        <w:t>:</w:t>
      </w:r>
    </w:p>
    <w:p w:rsidR="00F74562" w:rsidRPr="00F50900" w:rsidRDefault="00F74562" w:rsidP="00F74562">
      <w:pPr>
        <w:numPr>
          <w:ilvl w:val="0"/>
          <w:numId w:val="22"/>
        </w:numPr>
        <w:spacing w:line="360" w:lineRule="auto"/>
        <w:ind w:left="284" w:right="10" w:hanging="284"/>
        <w:jc w:val="both"/>
        <w:rPr>
          <w:rFonts w:eastAsia="Times New Roman"/>
        </w:rPr>
      </w:pPr>
      <w:r w:rsidRPr="00F50900">
        <w:rPr>
          <w:rFonts w:eastAsia="Times New Roman"/>
          <w:b/>
          <w:bCs/>
          <w:iCs/>
        </w:rPr>
        <w:t>Положение больного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</w:rPr>
        <w:t>Сидя в удобной позе; рука на столе и находится на уровне сердца; манжета накладывается на плечо, ниж</w:t>
      </w:r>
      <w:r w:rsidRPr="00F50900">
        <w:rPr>
          <w:rFonts w:eastAsia="Times New Roman"/>
        </w:rPr>
        <w:softHyphen/>
        <w:t xml:space="preserve">ний край ее на </w:t>
      </w:r>
      <w:smartTag w:uri="urn:schemas-microsoft-com:office:smarttags" w:element="metricconverter">
        <w:smartTagPr>
          <w:attr w:name="ProductID" w:val="2 см"/>
        </w:smartTagPr>
        <w:r w:rsidRPr="00F50900">
          <w:rPr>
            <w:rFonts w:eastAsia="Times New Roman"/>
          </w:rPr>
          <w:t>2 см</w:t>
        </w:r>
      </w:smartTag>
      <w:r w:rsidRPr="00F50900">
        <w:rPr>
          <w:rFonts w:eastAsia="Times New Roman"/>
        </w:rPr>
        <w:t xml:space="preserve"> выше локтевого сгиба.</w:t>
      </w:r>
    </w:p>
    <w:p w:rsidR="00F74562" w:rsidRPr="00F50900" w:rsidRDefault="00F74562" w:rsidP="00F74562">
      <w:pPr>
        <w:numPr>
          <w:ilvl w:val="0"/>
          <w:numId w:val="22"/>
        </w:numPr>
        <w:spacing w:line="360" w:lineRule="auto"/>
        <w:ind w:left="284" w:right="5" w:hanging="284"/>
        <w:jc w:val="both"/>
        <w:rPr>
          <w:rFonts w:eastAsia="Times New Roman"/>
        </w:rPr>
      </w:pPr>
      <w:r w:rsidRPr="00F50900">
        <w:rPr>
          <w:rFonts w:eastAsia="Times New Roman"/>
          <w:b/>
          <w:bCs/>
          <w:iCs/>
        </w:rPr>
        <w:t>Условия измерения АД</w:t>
      </w:r>
    </w:p>
    <w:p w:rsidR="00F74562" w:rsidRPr="00F50900" w:rsidRDefault="00F74562" w:rsidP="00F74562">
      <w:pPr>
        <w:tabs>
          <w:tab w:val="left" w:pos="302"/>
        </w:tabs>
        <w:spacing w:line="360" w:lineRule="auto"/>
        <w:jc w:val="both"/>
        <w:rPr>
          <w:rFonts w:eastAsia="Times New Roman"/>
        </w:rPr>
      </w:pPr>
      <w:r w:rsidRPr="00F50900">
        <w:rPr>
          <w:rFonts w:eastAsia="Times New Roman"/>
        </w:rPr>
        <w:tab/>
      </w:r>
      <w:r w:rsidRPr="00F50900">
        <w:rPr>
          <w:rFonts w:eastAsia="Times New Roman"/>
        </w:rPr>
        <w:tab/>
      </w:r>
      <w:proofErr w:type="gramStart"/>
      <w:r w:rsidRPr="00F50900">
        <w:rPr>
          <w:rFonts w:eastAsia="Times New Roman"/>
        </w:rPr>
        <w:t>Исключается употребление кофе и крепкого чая в течение 1 ч перед исследованием; рекомендуется не курить в течение 30 мин до из</w:t>
      </w:r>
      <w:r w:rsidRPr="00F50900">
        <w:rPr>
          <w:rFonts w:eastAsia="Times New Roman"/>
        </w:rPr>
        <w:softHyphen/>
        <w:t xml:space="preserve">мерения АД; отменяется прием </w:t>
      </w:r>
      <w:proofErr w:type="spellStart"/>
      <w:r w:rsidRPr="00F50900">
        <w:rPr>
          <w:rFonts w:eastAsia="Times New Roman"/>
        </w:rPr>
        <w:t>симпатомиметиков</w:t>
      </w:r>
      <w:proofErr w:type="spellEnd"/>
      <w:r w:rsidRPr="00F50900">
        <w:rPr>
          <w:rFonts w:eastAsia="Times New Roman"/>
        </w:rPr>
        <w:t>, включая назальные и глазные капли; АД измеряется в покое после 5-минутного отдыха; в случае если процедуре измерения АД предшествовала значительная физическая или эмоциональная нагруз</w:t>
      </w:r>
      <w:r w:rsidRPr="00F50900">
        <w:rPr>
          <w:rFonts w:eastAsia="Times New Roman"/>
        </w:rPr>
        <w:softHyphen/>
        <w:t>ка, период отдыха следует продлить до 15-30 мин.</w:t>
      </w:r>
      <w:proofErr w:type="gramEnd"/>
    </w:p>
    <w:p w:rsidR="00F74562" w:rsidRPr="00F50900" w:rsidRDefault="00F74562" w:rsidP="00F74562">
      <w:pPr>
        <w:numPr>
          <w:ilvl w:val="0"/>
          <w:numId w:val="20"/>
        </w:numPr>
        <w:tabs>
          <w:tab w:val="left" w:pos="302"/>
        </w:tabs>
        <w:spacing w:line="360" w:lineRule="auto"/>
        <w:ind w:hanging="720"/>
        <w:jc w:val="both"/>
        <w:rPr>
          <w:rFonts w:eastAsia="Times New Roman"/>
        </w:rPr>
      </w:pPr>
      <w:r w:rsidRPr="00F50900">
        <w:rPr>
          <w:rFonts w:eastAsia="Times New Roman"/>
          <w:b/>
          <w:bCs/>
          <w:iCs/>
        </w:rPr>
        <w:t>Оснащение</w:t>
      </w:r>
    </w:p>
    <w:p w:rsidR="00F74562" w:rsidRPr="00F50900" w:rsidRDefault="00F74562" w:rsidP="00F74562">
      <w:pPr>
        <w:spacing w:line="360" w:lineRule="auto"/>
        <w:ind w:firstLine="708"/>
        <w:jc w:val="both"/>
      </w:pPr>
      <w:r w:rsidRPr="00F50900">
        <w:rPr>
          <w:rFonts w:eastAsia="Times New Roman"/>
        </w:rPr>
        <w:t>Размер манжеты должен соответствовать размеру руки: резиновая раздуваемая часть манжеты должна охватывать не менее 80% окружности плеча;   и</w:t>
      </w:r>
      <w:r w:rsidRPr="00F50900">
        <w:t>змерения  окружности руки в верхней трети плеча могут быть полезны при выборе соответствующего размера манжеты.  Рекомендуются следующие размеры  манжеты: для плеча 27-</w:t>
      </w:r>
      <w:smartTag w:uri="urn:schemas-microsoft-com:office:smarttags" w:element="metricconverter">
        <w:smartTagPr>
          <w:attr w:name="ProductID" w:val="34 см"/>
        </w:smartTagPr>
        <w:r w:rsidRPr="00F50900">
          <w:t>34 см</w:t>
        </w:r>
      </w:smartTag>
      <w:r w:rsidRPr="00F50900">
        <w:t xml:space="preserve"> – манжета 13 × </w:t>
      </w:r>
      <w:smartTag w:uri="urn:schemas-microsoft-com:office:smarttags" w:element="metricconverter">
        <w:smartTagPr>
          <w:attr w:name="ProductID" w:val="30 см"/>
        </w:smartTagPr>
        <w:r w:rsidRPr="00F50900">
          <w:t>30 см</w:t>
        </w:r>
      </w:smartTag>
      <w:r w:rsidRPr="00F50900">
        <w:t>; для плеча 35-</w:t>
      </w:r>
      <w:smartTag w:uri="urn:schemas-microsoft-com:office:smarttags" w:element="metricconverter">
        <w:smartTagPr>
          <w:attr w:name="ProductID" w:val="44 см"/>
        </w:smartTagPr>
        <w:r w:rsidRPr="00F50900">
          <w:t>44 см</w:t>
        </w:r>
      </w:smartTag>
      <w:r w:rsidRPr="00F50900">
        <w:t xml:space="preserve"> – манжета 16 × </w:t>
      </w:r>
      <w:smartTag w:uri="urn:schemas-microsoft-com:office:smarttags" w:element="metricconverter">
        <w:smartTagPr>
          <w:attr w:name="ProductID" w:val="38 см"/>
        </w:smartTagPr>
        <w:r w:rsidRPr="00F50900">
          <w:t>38 см</w:t>
        </w:r>
      </w:smartTag>
      <w:r w:rsidRPr="00F50900">
        <w:t>; для плеча 45-</w:t>
      </w:r>
      <w:smartTag w:uri="urn:schemas-microsoft-com:office:smarttags" w:element="metricconverter">
        <w:smartTagPr>
          <w:attr w:name="ProductID" w:val="52 см"/>
        </w:smartTagPr>
        <w:r w:rsidRPr="00F50900">
          <w:t>52 см</w:t>
        </w:r>
      </w:smartTag>
      <w:r w:rsidRPr="00F50900">
        <w:t xml:space="preserve"> – манжета 20 × </w:t>
      </w:r>
      <w:smartTag w:uri="urn:schemas-microsoft-com:office:smarttags" w:element="metricconverter">
        <w:smartTagPr>
          <w:attr w:name="ProductID" w:val="42 см"/>
        </w:smartTagPr>
        <w:r w:rsidRPr="00F50900">
          <w:t>42 см</w:t>
        </w:r>
      </w:smartTag>
      <w:r w:rsidRPr="00F50900">
        <w:t>. Таким образом, для многих пациентов, страдающих ожирением, манжеты стандартного размера могут быть недостаточными для получения достоверных результатов измерения АД.</w:t>
      </w:r>
      <w:r w:rsidRPr="00F50900">
        <w:rPr>
          <w:rFonts w:eastAsia="Times New Roman"/>
        </w:rPr>
        <w:t xml:space="preserve"> Столбик ртути или стрелка тонометра перед началом измерения должны находиться на нулевой отметке.</w:t>
      </w:r>
    </w:p>
    <w:p w:rsidR="00F74562" w:rsidRPr="00F50900" w:rsidRDefault="00F74562" w:rsidP="00F74562">
      <w:pPr>
        <w:numPr>
          <w:ilvl w:val="0"/>
          <w:numId w:val="20"/>
        </w:numPr>
        <w:tabs>
          <w:tab w:val="left" w:pos="284"/>
        </w:tabs>
        <w:spacing w:before="5" w:line="360" w:lineRule="auto"/>
        <w:ind w:left="284" w:hanging="284"/>
        <w:rPr>
          <w:rFonts w:eastAsia="Times New Roman"/>
          <w:b/>
          <w:bCs/>
          <w:iCs/>
        </w:rPr>
      </w:pPr>
      <w:r w:rsidRPr="00F50900">
        <w:rPr>
          <w:rFonts w:eastAsia="Times New Roman"/>
          <w:b/>
          <w:bCs/>
          <w:iCs/>
        </w:rPr>
        <w:t>Кратность измерения</w:t>
      </w:r>
    </w:p>
    <w:p w:rsidR="00F74562" w:rsidRPr="00F50900" w:rsidRDefault="00F74562" w:rsidP="00F74562">
      <w:pPr>
        <w:tabs>
          <w:tab w:val="left" w:pos="302"/>
        </w:tabs>
        <w:spacing w:line="360" w:lineRule="auto"/>
        <w:jc w:val="both"/>
        <w:rPr>
          <w:rFonts w:eastAsia="Times New Roman"/>
        </w:rPr>
      </w:pPr>
      <w:r w:rsidRPr="00F50900">
        <w:rPr>
          <w:rFonts w:eastAsia="Times New Roman"/>
        </w:rPr>
        <w:tab/>
      </w:r>
      <w:r w:rsidRPr="00F50900">
        <w:rPr>
          <w:rFonts w:eastAsia="Times New Roman"/>
        </w:rPr>
        <w:tab/>
        <w:t>Для оценки уровня АД на каждой руке следует вы</w:t>
      </w:r>
      <w:r w:rsidRPr="00F50900">
        <w:rPr>
          <w:rFonts w:eastAsia="Times New Roman"/>
        </w:rPr>
        <w:softHyphen/>
        <w:t>полнить не менее двух измерений с интервалом не менее 1 мин; при разнице АД&gt;</w:t>
      </w:r>
      <w:smartTag w:uri="urn:schemas-microsoft-com:office:smarttags" w:element="metricconverter">
        <w:smartTagPr>
          <w:attr w:name="ProductID" w:val="5 мм"/>
        </w:smartTagPr>
        <w:r w:rsidRPr="00F50900">
          <w:rPr>
            <w:rFonts w:eastAsia="Times New Roman"/>
          </w:rPr>
          <w:t>5 мм</w:t>
        </w:r>
      </w:smartTag>
      <w:r w:rsidRPr="00F50900">
        <w:rPr>
          <w:rFonts w:eastAsia="Times New Roman"/>
        </w:rPr>
        <w:t xml:space="preserve">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>. ст. про</w:t>
      </w:r>
      <w:r w:rsidRPr="00F50900">
        <w:rPr>
          <w:rFonts w:eastAsia="Times New Roman"/>
        </w:rPr>
        <w:softHyphen/>
        <w:t>изводят одно дополнительное измерение; за ко</w:t>
      </w:r>
      <w:r w:rsidRPr="00F50900">
        <w:rPr>
          <w:rFonts w:eastAsia="Times New Roman"/>
        </w:rPr>
        <w:softHyphen/>
        <w:t>нечное (регистрируемое) значение принимается минимальное из трех измерений. Для диагностики АГ при небольшом повышении АД повторное измерение (2-3 раза) проводят че</w:t>
      </w:r>
      <w:r w:rsidRPr="00F50900">
        <w:rPr>
          <w:rFonts w:eastAsia="Times New Roman"/>
        </w:rPr>
        <w:softHyphen/>
        <w:t>рез несколько месяцев. При выраженном повышении АД и наличии ПОМ, высоком и очень высоком риске ССО повторные измерения АД проводят через несколько дней.</w:t>
      </w:r>
    </w:p>
    <w:p w:rsidR="00F74562" w:rsidRPr="00F50900" w:rsidRDefault="00F74562" w:rsidP="00F74562">
      <w:pPr>
        <w:numPr>
          <w:ilvl w:val="0"/>
          <w:numId w:val="20"/>
        </w:numPr>
        <w:tabs>
          <w:tab w:val="left" w:pos="284"/>
        </w:tabs>
        <w:spacing w:line="360" w:lineRule="auto"/>
        <w:ind w:hanging="720"/>
        <w:rPr>
          <w:rFonts w:eastAsia="Times New Roman"/>
          <w:b/>
          <w:bCs/>
          <w:iCs/>
        </w:rPr>
      </w:pPr>
      <w:r w:rsidRPr="00F50900">
        <w:rPr>
          <w:rFonts w:eastAsia="Times New Roman"/>
          <w:b/>
          <w:bCs/>
          <w:iCs/>
        </w:rPr>
        <w:t>Техника измерения</w:t>
      </w:r>
    </w:p>
    <w:p w:rsidR="00F74562" w:rsidRPr="00F50900" w:rsidRDefault="00F74562" w:rsidP="00F74562">
      <w:pPr>
        <w:tabs>
          <w:tab w:val="left" w:pos="317"/>
        </w:tabs>
        <w:spacing w:line="360" w:lineRule="auto"/>
        <w:jc w:val="both"/>
        <w:rPr>
          <w:rFonts w:eastAsia="Times New Roman"/>
        </w:rPr>
      </w:pPr>
      <w:r w:rsidRPr="00F50900">
        <w:rPr>
          <w:rFonts w:eastAsia="Times New Roman"/>
        </w:rPr>
        <w:tab/>
      </w:r>
      <w:r w:rsidRPr="00F50900">
        <w:rPr>
          <w:rFonts w:eastAsia="Times New Roman"/>
        </w:rPr>
        <w:tab/>
        <w:t>Быстро накачать воздух в манжету до уровня дав</w:t>
      </w:r>
      <w:r w:rsidRPr="00F50900">
        <w:rPr>
          <w:rFonts w:eastAsia="Times New Roman"/>
        </w:rPr>
        <w:softHyphen/>
        <w:t xml:space="preserve">ления, на </w:t>
      </w:r>
      <w:smartTag w:uri="urn:schemas-microsoft-com:office:smarttags" w:element="metricconverter">
        <w:smartTagPr>
          <w:attr w:name="ProductID" w:val="20 мм"/>
        </w:smartTagPr>
        <w:r w:rsidRPr="00F50900">
          <w:rPr>
            <w:rFonts w:eastAsia="Times New Roman"/>
          </w:rPr>
          <w:t>20 мм</w:t>
        </w:r>
      </w:smartTag>
      <w:r w:rsidRPr="00F50900">
        <w:rPr>
          <w:rFonts w:eastAsia="Times New Roman"/>
        </w:rPr>
        <w:t xml:space="preserve">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>. ст. превышающего САД (по ис</w:t>
      </w:r>
      <w:r w:rsidRPr="00F50900">
        <w:rPr>
          <w:rFonts w:eastAsia="Times New Roman"/>
        </w:rPr>
        <w:softHyphen/>
        <w:t xml:space="preserve">чезновению пульса). АД измеряют с точностью до </w:t>
      </w:r>
      <w:smartTag w:uri="urn:schemas-microsoft-com:office:smarttags" w:element="metricconverter">
        <w:smartTagPr>
          <w:attr w:name="ProductID" w:val="2 мм"/>
        </w:smartTagPr>
        <w:r w:rsidRPr="00F50900">
          <w:rPr>
            <w:rFonts w:eastAsia="Times New Roman"/>
          </w:rPr>
          <w:t>2 мм</w:t>
        </w:r>
      </w:smartTag>
      <w:r w:rsidRPr="00F50900">
        <w:rPr>
          <w:rFonts w:eastAsia="Times New Roman"/>
        </w:rPr>
        <w:t xml:space="preserve">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>. ст. Снижать давление в манжете со скоростью при</w:t>
      </w:r>
      <w:r w:rsidRPr="00F50900">
        <w:rPr>
          <w:rFonts w:eastAsia="Times New Roman"/>
        </w:rPr>
        <w:softHyphen/>
        <w:t xml:space="preserve">мерно </w:t>
      </w:r>
      <w:smartTag w:uri="urn:schemas-microsoft-com:office:smarttags" w:element="metricconverter">
        <w:smartTagPr>
          <w:attr w:name="ProductID" w:val="2 мм"/>
        </w:smartTagPr>
        <w:r w:rsidRPr="00F50900">
          <w:rPr>
            <w:rFonts w:eastAsia="Times New Roman"/>
          </w:rPr>
          <w:t>2 мм</w:t>
        </w:r>
      </w:smartTag>
      <w:r w:rsidRPr="00F50900">
        <w:rPr>
          <w:rFonts w:eastAsia="Times New Roman"/>
        </w:rPr>
        <w:t xml:space="preserve">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 xml:space="preserve">. ст. в 1 секунду. Уровень давления, при котором появляется 1-й тон, соответствует САД (1 фаза тонов Короткова). </w:t>
      </w:r>
      <w:r w:rsidRPr="00F50900">
        <w:rPr>
          <w:rFonts w:eastAsia="Times New Roman"/>
        </w:rPr>
        <w:lastRenderedPageBreak/>
        <w:t>Уровень давления, при котором происходит ис</w:t>
      </w:r>
      <w:r w:rsidRPr="00F50900">
        <w:rPr>
          <w:rFonts w:eastAsia="Times New Roman"/>
        </w:rPr>
        <w:softHyphen/>
        <w:t>чезновение тонов (5 фаза тонов Короткова) соот</w:t>
      </w:r>
      <w:r w:rsidRPr="00F50900">
        <w:rPr>
          <w:rFonts w:eastAsia="Times New Roman"/>
        </w:rPr>
        <w:softHyphen/>
        <w:t>ветствует ДАД; у детей, подростков и молодых лю</w:t>
      </w:r>
      <w:r w:rsidRPr="00F50900">
        <w:rPr>
          <w:rFonts w:eastAsia="Times New Roman"/>
        </w:rPr>
        <w:softHyphen/>
        <w:t>дей сразу после физической нагрузки, у беремен</w:t>
      </w:r>
      <w:r w:rsidRPr="00F50900">
        <w:rPr>
          <w:rFonts w:eastAsia="Times New Roman"/>
        </w:rPr>
        <w:softHyphen/>
        <w:t>ных и при некоторых патологических состояни</w:t>
      </w:r>
      <w:r w:rsidRPr="00F50900">
        <w:rPr>
          <w:rFonts w:eastAsia="Times New Roman"/>
        </w:rPr>
        <w:softHyphen/>
        <w:t>ях у взрослых, когда невозможно определить 5 фазу, следует попытаться определить 4 фазу тонов Короткова, которая характеризуется значитель</w:t>
      </w:r>
      <w:r w:rsidRPr="00F50900">
        <w:rPr>
          <w:rFonts w:eastAsia="Times New Roman"/>
        </w:rPr>
        <w:softHyphen/>
        <w:t>ным ослаблением тонов.</w:t>
      </w:r>
      <w:r w:rsidR="001C0A8B">
        <w:rPr>
          <w:rFonts w:eastAsia="Times New Roman"/>
        </w:rPr>
        <w:t xml:space="preserve"> </w:t>
      </w:r>
      <w:r w:rsidRPr="00F50900">
        <w:rPr>
          <w:rFonts w:eastAsia="Times New Roman"/>
        </w:rPr>
        <w:t>Если тоны очень слабы, то следует поднять руку и выполнить несколько сжимающих движений ки</w:t>
      </w:r>
      <w:r w:rsidRPr="00F50900">
        <w:rPr>
          <w:rFonts w:eastAsia="Times New Roman"/>
        </w:rPr>
        <w:softHyphen/>
        <w:t>стью, затем измерение повторить, при этом не следует сильно сдавливать артерию мембраной фонендоскопа.</w:t>
      </w:r>
    </w:p>
    <w:p w:rsidR="00F74562" w:rsidRPr="00F50900" w:rsidRDefault="00F74562" w:rsidP="00F74562">
      <w:pPr>
        <w:tabs>
          <w:tab w:val="left" w:pos="317"/>
        </w:tabs>
        <w:spacing w:line="360" w:lineRule="auto"/>
        <w:jc w:val="both"/>
        <w:rPr>
          <w:rFonts w:eastAsia="Times New Roman"/>
        </w:rPr>
      </w:pPr>
      <w:r w:rsidRPr="00F50900">
        <w:rPr>
          <w:rFonts w:eastAsia="Times New Roman"/>
        </w:rPr>
        <w:tab/>
      </w:r>
      <w:r w:rsidRPr="00F50900">
        <w:rPr>
          <w:rFonts w:eastAsia="Times New Roman"/>
        </w:rPr>
        <w:tab/>
        <w:t>При первичном осмотре пациента следует изме</w:t>
      </w:r>
      <w:r w:rsidRPr="00F50900">
        <w:rPr>
          <w:rFonts w:eastAsia="Times New Roman"/>
        </w:rPr>
        <w:softHyphen/>
        <w:t>рить давление на обеих руках; в дальнейшем изме</w:t>
      </w:r>
      <w:r w:rsidRPr="00F50900">
        <w:rPr>
          <w:rFonts w:eastAsia="Times New Roman"/>
        </w:rPr>
        <w:softHyphen/>
        <w:t xml:space="preserve">рения проводят на той руке, на которой АД выше. У больных старше 65 лет, при наличии СД и у лиц, получающих </w:t>
      </w:r>
      <w:proofErr w:type="spellStart"/>
      <w:r w:rsidRPr="00F50900">
        <w:rPr>
          <w:rFonts w:eastAsia="Times New Roman"/>
        </w:rPr>
        <w:t>антигипертензивную</w:t>
      </w:r>
      <w:proofErr w:type="spellEnd"/>
      <w:r w:rsidRPr="00F50900">
        <w:rPr>
          <w:rFonts w:eastAsia="Times New Roman"/>
        </w:rPr>
        <w:t xml:space="preserve"> терапию (АГТ), следует также произвести измерение АД че</w:t>
      </w:r>
      <w:r w:rsidRPr="00F50900">
        <w:rPr>
          <w:rFonts w:eastAsia="Times New Roman"/>
        </w:rPr>
        <w:softHyphen/>
        <w:t xml:space="preserve">рез </w:t>
      </w:r>
      <w:r w:rsidR="001C0A8B">
        <w:rPr>
          <w:rFonts w:eastAsia="Times New Roman"/>
        </w:rPr>
        <w:t>3</w:t>
      </w:r>
      <w:r w:rsidRPr="00F50900">
        <w:rPr>
          <w:rFonts w:eastAsia="Times New Roman"/>
        </w:rPr>
        <w:t xml:space="preserve"> мин пребывания в положении стоя.</w:t>
      </w:r>
    </w:p>
    <w:p w:rsidR="00F74562" w:rsidRPr="00F50900" w:rsidRDefault="00F74562" w:rsidP="00F74562">
      <w:pPr>
        <w:tabs>
          <w:tab w:val="left" w:pos="317"/>
        </w:tabs>
        <w:spacing w:line="360" w:lineRule="auto"/>
        <w:jc w:val="both"/>
        <w:rPr>
          <w:rFonts w:eastAsia="Times New Roman"/>
        </w:rPr>
      </w:pPr>
      <w:r w:rsidRPr="00F50900">
        <w:rPr>
          <w:rFonts w:eastAsia="Times New Roman"/>
        </w:rPr>
        <w:tab/>
      </w:r>
      <w:r w:rsidRPr="00F50900">
        <w:rPr>
          <w:rFonts w:eastAsia="Times New Roman"/>
        </w:rPr>
        <w:tab/>
      </w:r>
      <w:proofErr w:type="gramStart"/>
      <w:r w:rsidRPr="00F50900">
        <w:rPr>
          <w:rFonts w:eastAsia="Times New Roman"/>
        </w:rPr>
        <w:t>Целесообразно измерять АД на ногах, особенно у больных моложе 30 лет; измерение проводится с помощью широкой манжеты (той же, что и у лиц с ожирением); фонендоскоп располагается в под</w:t>
      </w:r>
      <w:r w:rsidRPr="00F50900">
        <w:rPr>
          <w:rFonts w:eastAsia="Times New Roman"/>
        </w:rPr>
        <w:softHyphen/>
        <w:t xml:space="preserve">коленной ямке; для выявления </w:t>
      </w:r>
      <w:proofErr w:type="spellStart"/>
      <w:r w:rsidRPr="00F50900">
        <w:rPr>
          <w:rFonts w:eastAsia="Times New Roman"/>
        </w:rPr>
        <w:t>окклюзирующих</w:t>
      </w:r>
      <w:proofErr w:type="spellEnd"/>
      <w:r w:rsidRPr="00F50900">
        <w:rPr>
          <w:rFonts w:eastAsia="Times New Roman"/>
        </w:rPr>
        <w:t xml:space="preserve"> поражений артерий и оценки </w:t>
      </w:r>
      <w:proofErr w:type="spellStart"/>
      <w:r w:rsidRPr="00F50900">
        <w:rPr>
          <w:rFonts w:eastAsia="Times New Roman"/>
        </w:rPr>
        <w:t>лодыжечно-плече-вого</w:t>
      </w:r>
      <w:proofErr w:type="spellEnd"/>
      <w:r w:rsidRPr="00F50900">
        <w:rPr>
          <w:rFonts w:eastAsia="Times New Roman"/>
        </w:rPr>
        <w:t xml:space="preserve"> индекса измеряют САД с помощью манжеты, расположенной на лодыжке, и/или ультразвуко</w:t>
      </w:r>
      <w:r w:rsidRPr="00F50900">
        <w:rPr>
          <w:rFonts w:eastAsia="Times New Roman"/>
        </w:rPr>
        <w:softHyphen/>
        <w:t>вым методом.</w:t>
      </w:r>
      <w:proofErr w:type="gramEnd"/>
    </w:p>
    <w:p w:rsidR="00F74562" w:rsidRPr="00F50900" w:rsidRDefault="001C0A8B" w:rsidP="00F74562">
      <w:pPr>
        <w:tabs>
          <w:tab w:val="left" w:pos="317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F74562" w:rsidRPr="00F50900">
        <w:rPr>
          <w:rFonts w:eastAsia="Times New Roman"/>
        </w:rPr>
        <w:t>Частота сердечных сокращений подсчитывается по пульсу на лучевой артерии (минимум за 30 се</w:t>
      </w:r>
      <w:r w:rsidR="00F74562" w:rsidRPr="00F50900">
        <w:rPr>
          <w:rFonts w:eastAsia="Times New Roman"/>
        </w:rPr>
        <w:softHyphen/>
        <w:t>кунд) после второго измерения АД в положении сидя.</w:t>
      </w:r>
    </w:p>
    <w:p w:rsidR="00F74562" w:rsidRPr="00F50900" w:rsidRDefault="00F74562" w:rsidP="00F74562">
      <w:pPr>
        <w:numPr>
          <w:ilvl w:val="0"/>
          <w:numId w:val="20"/>
        </w:numPr>
        <w:spacing w:before="5" w:line="360" w:lineRule="auto"/>
        <w:ind w:left="284" w:hanging="284"/>
        <w:rPr>
          <w:rFonts w:eastAsia="Times New Roman"/>
        </w:rPr>
      </w:pPr>
      <w:r w:rsidRPr="00F50900">
        <w:rPr>
          <w:rFonts w:eastAsia="Times New Roman"/>
          <w:b/>
          <w:bCs/>
          <w:iCs/>
        </w:rPr>
        <w:t>Измерение АД в домашних условиях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</w:rPr>
        <w:t xml:space="preserve">Показатели АД, полученные в домашних условиях, могут стать ценным дополнением к </w:t>
      </w:r>
      <w:proofErr w:type="gramStart"/>
      <w:r w:rsidRPr="00F50900">
        <w:rPr>
          <w:rFonts w:eastAsia="Times New Roman"/>
        </w:rPr>
        <w:t>клиническому</w:t>
      </w:r>
      <w:proofErr w:type="gramEnd"/>
      <w:r w:rsidRPr="00F50900">
        <w:rPr>
          <w:rFonts w:eastAsia="Times New Roman"/>
        </w:rPr>
        <w:t xml:space="preserve"> АД при диагностике АГ и контроле за эффективностью лечения, но предполагают применение других нор</w:t>
      </w:r>
      <w:r w:rsidRPr="00F50900">
        <w:rPr>
          <w:rFonts w:eastAsia="Times New Roman"/>
        </w:rPr>
        <w:softHyphen/>
        <w:t xml:space="preserve">мативов. Принято считать, что величина АД 140/90 мм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>. ст., измеренная на приеме у врача, соответству</w:t>
      </w:r>
      <w:r w:rsidRPr="00F50900">
        <w:rPr>
          <w:rFonts w:eastAsia="Times New Roman"/>
        </w:rPr>
        <w:softHyphen/>
        <w:t xml:space="preserve">ет АД примерно 130-135/85 мм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 xml:space="preserve">. ст. при измерении дома. Оптимальная величина АД при самоконтроле составляет 130/80 мм </w:t>
      </w:r>
      <w:proofErr w:type="spellStart"/>
      <w:r w:rsidRPr="00F50900">
        <w:rPr>
          <w:rFonts w:eastAsia="Times New Roman"/>
        </w:rPr>
        <w:t>рт</w:t>
      </w:r>
      <w:proofErr w:type="spellEnd"/>
      <w:r w:rsidRPr="00F50900">
        <w:rPr>
          <w:rFonts w:eastAsia="Times New Roman"/>
        </w:rPr>
        <w:t>. ст. Для СКАД могут быть ис</w:t>
      </w:r>
      <w:r w:rsidRPr="00F50900">
        <w:rPr>
          <w:rFonts w:eastAsia="Times New Roman"/>
        </w:rPr>
        <w:softHyphen/>
        <w:t>пользованы традиционные тонометры со стрелочны</w:t>
      </w:r>
      <w:r w:rsidRPr="00F50900">
        <w:rPr>
          <w:rFonts w:eastAsia="Times New Roman"/>
        </w:rPr>
        <w:softHyphen/>
        <w:t>ми манометрами, но в последние годы предпочтение отдается автоматическим и полуавтоматическим приборам для домашнего применения, прошедшим строгие клинические испытания для подтверждения точности измерений. Следует с осторожностью трак</w:t>
      </w:r>
      <w:r w:rsidRPr="00F50900">
        <w:rPr>
          <w:rFonts w:eastAsia="Times New Roman"/>
        </w:rPr>
        <w:softHyphen/>
        <w:t>товать результаты, полученные с помощью большин</w:t>
      </w:r>
      <w:r w:rsidRPr="00F50900">
        <w:rPr>
          <w:rFonts w:eastAsia="Times New Roman"/>
        </w:rPr>
        <w:softHyphen/>
        <w:t>ства имеющихся в настоящее время приборов, кото</w:t>
      </w:r>
      <w:r w:rsidRPr="00F50900">
        <w:rPr>
          <w:rFonts w:eastAsia="Times New Roman"/>
        </w:rPr>
        <w:softHyphen/>
        <w:t>рые измеряют АД на запястье; необходимо также иметь в виду, что приборы, измеряющие АД в артери</w:t>
      </w:r>
      <w:r w:rsidRPr="00F50900">
        <w:rPr>
          <w:rFonts w:eastAsia="Times New Roman"/>
        </w:rPr>
        <w:softHyphen/>
        <w:t>ях пальцев кисти, отличает низкая точность получае</w:t>
      </w:r>
      <w:r w:rsidRPr="00F50900">
        <w:rPr>
          <w:rFonts w:eastAsia="Times New Roman"/>
        </w:rPr>
        <w:softHyphen/>
        <w:t>мых при этом значений АД.</w:t>
      </w:r>
    </w:p>
    <w:p w:rsidR="00F74562" w:rsidRPr="00F50900" w:rsidRDefault="00F74562" w:rsidP="00F74562">
      <w:pPr>
        <w:spacing w:line="360" w:lineRule="auto"/>
        <w:ind w:firstLine="708"/>
        <w:jc w:val="both"/>
        <w:rPr>
          <w:rFonts w:eastAsia="Times New Roman"/>
        </w:rPr>
      </w:pPr>
      <w:r w:rsidRPr="00F50900">
        <w:rPr>
          <w:rFonts w:eastAsia="Times New Roman"/>
        </w:rPr>
        <w:t>Величины АД, полученные при СКАД, позволяют точнее судить о прогнозе ССО. Проведение его пока</w:t>
      </w:r>
      <w:r w:rsidRPr="00F50900">
        <w:rPr>
          <w:rFonts w:eastAsia="Times New Roman"/>
        </w:rPr>
        <w:softHyphen/>
        <w:t xml:space="preserve">зано при подозрении на </w:t>
      </w:r>
      <w:proofErr w:type="gramStart"/>
      <w:r w:rsidRPr="00F50900">
        <w:rPr>
          <w:rFonts w:eastAsia="Times New Roman"/>
        </w:rPr>
        <w:t>изолированную</w:t>
      </w:r>
      <w:proofErr w:type="gramEnd"/>
      <w:r w:rsidRPr="00F50900">
        <w:rPr>
          <w:rFonts w:eastAsia="Times New Roman"/>
        </w:rPr>
        <w:t xml:space="preserve"> клиниче</w:t>
      </w:r>
      <w:r w:rsidRPr="00F50900">
        <w:rPr>
          <w:rFonts w:eastAsia="Times New Roman"/>
        </w:rPr>
        <w:softHyphen/>
        <w:t xml:space="preserve">скую АГ (ИКАГ) и </w:t>
      </w:r>
      <w:r w:rsidRPr="00F50900">
        <w:rPr>
          <w:rFonts w:eastAsia="Times New Roman"/>
        </w:rPr>
        <w:lastRenderedPageBreak/>
        <w:t>изолированную амбулаторную АГ (ИААГ), при необходимости длительного контроля АД на фоне медикаментозного лечения, при АГ, рези</w:t>
      </w:r>
      <w:r w:rsidRPr="00F50900">
        <w:rPr>
          <w:rFonts w:eastAsia="Times New Roman"/>
        </w:rPr>
        <w:softHyphen/>
        <w:t>стентной к лечению. СКАД может применяться при диагностике и лечении АГ у беременных, пациентов с СД, пожилых лиц.</w:t>
      </w:r>
    </w:p>
    <w:p w:rsidR="00F74562" w:rsidRPr="00F50900" w:rsidRDefault="00F74562" w:rsidP="00F74562">
      <w:pPr>
        <w:spacing w:line="360" w:lineRule="auto"/>
        <w:ind w:firstLine="708"/>
        <w:rPr>
          <w:rFonts w:eastAsia="Times New Roman"/>
        </w:rPr>
      </w:pPr>
      <w:r w:rsidRPr="00F50900">
        <w:rPr>
          <w:rFonts w:eastAsia="Times New Roman"/>
        </w:rPr>
        <w:t>СКАД обладает следующими достоинствами: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дает дополнительную информацию об эффектив</w:t>
      </w:r>
      <w:r w:rsidRPr="00F50900">
        <w:rPr>
          <w:rFonts w:eastAsia="Times New Roman"/>
        </w:rPr>
        <w:softHyphen/>
        <w:t>ности АГТ;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rPr>
          <w:rFonts w:eastAsia="Times New Roman"/>
        </w:rPr>
      </w:pPr>
      <w:r w:rsidRPr="00F50900">
        <w:rPr>
          <w:rFonts w:eastAsia="Times New Roman"/>
        </w:rPr>
        <w:t>улучшает приверженность пациентов к лечению;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измерение проводится под контролем пациента, поэтому, в отличие от СМАД, полученные цифры АД вызывают меньше сомнений по поводу надеж</w:t>
      </w:r>
      <w:r w:rsidRPr="00F50900">
        <w:rPr>
          <w:rFonts w:eastAsia="Times New Roman"/>
        </w:rPr>
        <w:softHyphen/>
        <w:t>ности работы аппарата и условий измерения АД.</w:t>
      </w:r>
    </w:p>
    <w:p w:rsidR="00F74562" w:rsidRPr="00F50900" w:rsidRDefault="00F74562" w:rsidP="00F74562">
      <w:pPr>
        <w:spacing w:line="360" w:lineRule="auto"/>
        <w:ind w:firstLine="708"/>
        <w:jc w:val="both"/>
        <w:rPr>
          <w:rFonts w:eastAsia="Times New Roman"/>
        </w:rPr>
      </w:pPr>
      <w:r w:rsidRPr="00F50900">
        <w:rPr>
          <w:rFonts w:eastAsia="Times New Roman"/>
        </w:rPr>
        <w:t xml:space="preserve">СКАД не может быть </w:t>
      </w:r>
      <w:proofErr w:type="gramStart"/>
      <w:r w:rsidRPr="00F50900">
        <w:rPr>
          <w:rFonts w:eastAsia="Times New Roman"/>
        </w:rPr>
        <w:t>рекомендован</w:t>
      </w:r>
      <w:proofErr w:type="gramEnd"/>
      <w:r w:rsidRPr="00F50900">
        <w:rPr>
          <w:rFonts w:eastAsia="Times New Roman"/>
        </w:rPr>
        <w:t xml:space="preserve"> в следующих ситуациях: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rPr>
          <w:rFonts w:eastAsia="Times New Roman"/>
        </w:rPr>
      </w:pPr>
      <w:r w:rsidRPr="00F50900">
        <w:rPr>
          <w:rFonts w:eastAsia="Times New Roman"/>
        </w:rPr>
        <w:t>измерение вызывает беспокойство у пациента;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пациент склонен использовать полученные резуль</w:t>
      </w:r>
      <w:r w:rsidRPr="00F50900">
        <w:rPr>
          <w:rFonts w:eastAsia="Times New Roman"/>
        </w:rPr>
        <w:softHyphen/>
        <w:t>таты для самостоятельной коррекции терапии.</w:t>
      </w:r>
    </w:p>
    <w:p w:rsidR="00F74562" w:rsidRPr="00F50900" w:rsidRDefault="00F74562" w:rsidP="00F74562">
      <w:pPr>
        <w:spacing w:line="360" w:lineRule="auto"/>
        <w:ind w:firstLine="708"/>
        <w:rPr>
          <w:rFonts w:eastAsia="Times New Roman"/>
        </w:rPr>
      </w:pPr>
      <w:r w:rsidRPr="00F50900">
        <w:rPr>
          <w:rFonts w:eastAsia="Times New Roman"/>
        </w:rPr>
        <w:t>Вместе с тем необходимо учитывать, что СКАД не может дать информацию об уровнях АД в течение «повседневной« дневной активности, особенно у ра</w:t>
      </w:r>
      <w:r w:rsidRPr="00F50900">
        <w:rPr>
          <w:rFonts w:eastAsia="Times New Roman"/>
        </w:rPr>
        <w:softHyphen/>
        <w:t xml:space="preserve">ботающей части населения, и в ночные часы. </w:t>
      </w:r>
    </w:p>
    <w:p w:rsidR="00F74562" w:rsidRPr="00F50900" w:rsidRDefault="00F74562" w:rsidP="00F74562">
      <w:pPr>
        <w:numPr>
          <w:ilvl w:val="0"/>
          <w:numId w:val="20"/>
        </w:numPr>
        <w:spacing w:line="360" w:lineRule="auto"/>
        <w:ind w:left="284" w:hanging="284"/>
        <w:rPr>
          <w:rFonts w:eastAsia="Times New Roman"/>
        </w:rPr>
      </w:pPr>
      <w:proofErr w:type="gramStart"/>
      <w:r w:rsidRPr="00F50900">
        <w:rPr>
          <w:rFonts w:eastAsia="Times New Roman"/>
          <w:b/>
          <w:bCs/>
          <w:iCs/>
        </w:rPr>
        <w:t>Суточное</w:t>
      </w:r>
      <w:proofErr w:type="gramEnd"/>
      <w:r w:rsidRPr="00F50900">
        <w:rPr>
          <w:rFonts w:eastAsia="Times New Roman"/>
          <w:b/>
          <w:bCs/>
          <w:iCs/>
        </w:rPr>
        <w:t xml:space="preserve"> </w:t>
      </w:r>
      <w:proofErr w:type="spellStart"/>
      <w:r w:rsidRPr="00F50900">
        <w:rPr>
          <w:rFonts w:eastAsia="Times New Roman"/>
          <w:b/>
          <w:bCs/>
          <w:iCs/>
        </w:rPr>
        <w:t>мониторирование</w:t>
      </w:r>
      <w:proofErr w:type="spellEnd"/>
      <w:r w:rsidRPr="00F50900">
        <w:rPr>
          <w:rFonts w:eastAsia="Times New Roman"/>
          <w:b/>
          <w:bCs/>
          <w:iCs/>
        </w:rPr>
        <w:t xml:space="preserve"> АД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proofErr w:type="gramStart"/>
      <w:r w:rsidRPr="00F50900">
        <w:rPr>
          <w:rFonts w:eastAsia="Times New Roman"/>
        </w:rPr>
        <w:t>Клиническое</w:t>
      </w:r>
      <w:proofErr w:type="gramEnd"/>
      <w:r w:rsidRPr="00F50900">
        <w:rPr>
          <w:rFonts w:eastAsia="Times New Roman"/>
        </w:rPr>
        <w:t xml:space="preserve"> АД является основным методом опре</w:t>
      </w:r>
      <w:r w:rsidRPr="00F50900">
        <w:rPr>
          <w:rFonts w:eastAsia="Times New Roman"/>
        </w:rPr>
        <w:softHyphen/>
        <w:t>деления величины АД и стратификации риска, но СМАД имеет ряд определенных достоинств: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дает информацию об АД в течение «повседнев</w:t>
      </w:r>
      <w:r w:rsidRPr="00F50900">
        <w:rPr>
          <w:rFonts w:eastAsia="Times New Roman"/>
        </w:rPr>
        <w:softHyphen/>
        <w:t>ной» дневной активности и ночные часы;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rPr>
          <w:rFonts w:eastAsia="Times New Roman"/>
        </w:rPr>
      </w:pPr>
      <w:r w:rsidRPr="00F50900">
        <w:rPr>
          <w:rFonts w:eastAsia="Times New Roman"/>
        </w:rPr>
        <w:t>позволяет уточнить прогноз ССО;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более тесно связано с изменениями в органах-ми</w:t>
      </w:r>
      <w:r w:rsidRPr="00F50900">
        <w:rPr>
          <w:rFonts w:eastAsia="Times New Roman"/>
        </w:rPr>
        <w:softHyphen/>
        <w:t>шенях исходно и наблюдаемой их динамикой в процессе лечения;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 xml:space="preserve">более точно оценивает </w:t>
      </w:r>
      <w:proofErr w:type="spellStart"/>
      <w:r w:rsidRPr="00F50900">
        <w:rPr>
          <w:rFonts w:eastAsia="Times New Roman"/>
        </w:rPr>
        <w:t>антигипертензивный</w:t>
      </w:r>
      <w:proofErr w:type="spellEnd"/>
      <w:r w:rsidRPr="00F50900">
        <w:rPr>
          <w:rFonts w:eastAsia="Times New Roman"/>
        </w:rPr>
        <w:t xml:space="preserve"> эф</w:t>
      </w:r>
      <w:r w:rsidRPr="00F50900">
        <w:rPr>
          <w:rFonts w:eastAsia="Times New Roman"/>
        </w:rPr>
        <w:softHyphen/>
        <w:t>фект терапии, так как позволяет уменьшить эф</w:t>
      </w:r>
      <w:r w:rsidRPr="00F50900">
        <w:rPr>
          <w:rFonts w:eastAsia="Times New Roman"/>
        </w:rPr>
        <w:softHyphen/>
        <w:t>фект «белого халата» и плацебо.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</w:rPr>
        <w:t>СМАД предоставляет важную информацию о состо</w:t>
      </w:r>
      <w:r w:rsidRPr="00F50900">
        <w:rPr>
          <w:rFonts w:eastAsia="Times New Roman"/>
        </w:rPr>
        <w:softHyphen/>
        <w:t xml:space="preserve">янии механизмов </w:t>
      </w:r>
      <w:proofErr w:type="spellStart"/>
      <w:proofErr w:type="gramStart"/>
      <w:r w:rsidRPr="00F50900">
        <w:rPr>
          <w:rFonts w:eastAsia="Times New Roman"/>
        </w:rPr>
        <w:t>сердечно-сосудистой</w:t>
      </w:r>
      <w:proofErr w:type="spellEnd"/>
      <w:proofErr w:type="gramEnd"/>
      <w:r w:rsidRPr="00F50900">
        <w:rPr>
          <w:rFonts w:eastAsia="Times New Roman"/>
        </w:rPr>
        <w:t xml:space="preserve"> регуляции, в частности позволяет определять суточный ритм АД, ночную гипотензию и гипертензию, динамику АД во времени и равномерность </w:t>
      </w:r>
      <w:proofErr w:type="spellStart"/>
      <w:r w:rsidRPr="00F50900">
        <w:rPr>
          <w:rFonts w:eastAsia="Times New Roman"/>
        </w:rPr>
        <w:t>антигипертензивного</w:t>
      </w:r>
      <w:proofErr w:type="spellEnd"/>
      <w:r w:rsidRPr="00F50900">
        <w:rPr>
          <w:rFonts w:eastAsia="Times New Roman"/>
        </w:rPr>
        <w:t xml:space="preserve"> эф</w:t>
      </w:r>
      <w:r w:rsidRPr="00F50900">
        <w:rPr>
          <w:rFonts w:eastAsia="Times New Roman"/>
        </w:rPr>
        <w:softHyphen/>
        <w:t>фекта препаратов.</w:t>
      </w:r>
    </w:p>
    <w:p w:rsidR="00F74562" w:rsidRPr="00F50900" w:rsidRDefault="00F74562" w:rsidP="00F74562">
      <w:pPr>
        <w:spacing w:line="360" w:lineRule="auto"/>
        <w:ind w:firstLine="708"/>
        <w:jc w:val="both"/>
        <w:rPr>
          <w:rFonts w:eastAsia="Times New Roman"/>
        </w:rPr>
      </w:pPr>
      <w:r w:rsidRPr="00F50900">
        <w:rPr>
          <w:rFonts w:eastAsia="Times New Roman"/>
        </w:rPr>
        <w:t>Ситуации, в которых выполнение СМАД наиболее целесообразно: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повышенная лабильность АД при повторных из</w:t>
      </w:r>
      <w:r w:rsidRPr="00F50900">
        <w:rPr>
          <w:rFonts w:eastAsia="Times New Roman"/>
        </w:rPr>
        <w:softHyphen/>
        <w:t>мерениях, визитах или по данным самоконтроля;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 xml:space="preserve">высокие значения клинического АД у пациентов с малым числом </w:t>
      </w:r>
      <w:proofErr w:type="gramStart"/>
      <w:r w:rsidRPr="00F50900">
        <w:rPr>
          <w:rFonts w:eastAsia="Times New Roman"/>
        </w:rPr>
        <w:t>ФР</w:t>
      </w:r>
      <w:proofErr w:type="gramEnd"/>
      <w:r w:rsidRPr="00F50900">
        <w:rPr>
          <w:rFonts w:eastAsia="Times New Roman"/>
        </w:rPr>
        <w:t xml:space="preserve"> и отсутствием характерных для АГ изменений органов-мишеней;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lastRenderedPageBreak/>
        <w:t>нормальные значения клинического АД у пациен</w:t>
      </w:r>
      <w:r w:rsidRPr="00F50900">
        <w:rPr>
          <w:rFonts w:eastAsia="Times New Roman"/>
        </w:rPr>
        <w:softHyphen/>
        <w:t xml:space="preserve">тов с большим числом </w:t>
      </w:r>
      <w:proofErr w:type="gramStart"/>
      <w:r w:rsidRPr="00F50900">
        <w:rPr>
          <w:rFonts w:eastAsia="Times New Roman"/>
        </w:rPr>
        <w:t>ФР</w:t>
      </w:r>
      <w:proofErr w:type="gramEnd"/>
      <w:r w:rsidRPr="00F50900">
        <w:rPr>
          <w:rFonts w:eastAsia="Times New Roman"/>
        </w:rPr>
        <w:t xml:space="preserve"> и/или наличием харак</w:t>
      </w:r>
      <w:r w:rsidRPr="00F50900">
        <w:rPr>
          <w:rFonts w:eastAsia="Times New Roman"/>
        </w:rPr>
        <w:softHyphen/>
        <w:t>терных для АГ изменений органов-мишеней;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большие отличия в величине АД на приеме и по данным самоконтроля;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rPr>
          <w:rFonts w:eastAsia="Times New Roman"/>
        </w:rPr>
      </w:pPr>
      <w:proofErr w:type="spellStart"/>
      <w:r w:rsidRPr="00F50900">
        <w:rPr>
          <w:rFonts w:eastAsia="Times New Roman"/>
        </w:rPr>
        <w:t>резистентность</w:t>
      </w:r>
      <w:proofErr w:type="spellEnd"/>
      <w:r w:rsidRPr="00F50900">
        <w:rPr>
          <w:rFonts w:eastAsia="Times New Roman"/>
        </w:rPr>
        <w:t xml:space="preserve"> к АГТ;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jc w:val="both"/>
        <w:rPr>
          <w:rFonts w:eastAsia="Times New Roman"/>
        </w:rPr>
      </w:pPr>
      <w:r w:rsidRPr="00F50900">
        <w:rPr>
          <w:rFonts w:eastAsia="Times New Roman"/>
        </w:rPr>
        <w:t>эпизоды гипотензии, особенно у пожилых паци</w:t>
      </w:r>
      <w:r w:rsidRPr="00F50900">
        <w:rPr>
          <w:rFonts w:eastAsia="Times New Roman"/>
        </w:rPr>
        <w:softHyphen/>
        <w:t>ентов и больных СД;</w:t>
      </w:r>
    </w:p>
    <w:p w:rsidR="00F74562" w:rsidRPr="00F50900" w:rsidRDefault="00F74562" w:rsidP="00F74562">
      <w:pPr>
        <w:numPr>
          <w:ilvl w:val="0"/>
          <w:numId w:val="21"/>
        </w:numPr>
        <w:tabs>
          <w:tab w:val="left" w:pos="312"/>
        </w:tabs>
        <w:spacing w:line="360" w:lineRule="auto"/>
        <w:ind w:left="720" w:hanging="360"/>
        <w:rPr>
          <w:rFonts w:eastAsia="Times New Roman"/>
        </w:rPr>
      </w:pPr>
      <w:r w:rsidRPr="00F50900">
        <w:rPr>
          <w:rFonts w:eastAsia="Times New Roman"/>
        </w:rPr>
        <w:t xml:space="preserve">АГ у беременных и подозрение на </w:t>
      </w:r>
      <w:proofErr w:type="spellStart"/>
      <w:r w:rsidRPr="00F50900">
        <w:rPr>
          <w:rFonts w:eastAsia="Times New Roman"/>
        </w:rPr>
        <w:t>преэклампсию</w:t>
      </w:r>
      <w:proofErr w:type="spellEnd"/>
      <w:r w:rsidRPr="00F50900">
        <w:rPr>
          <w:rFonts w:eastAsia="Times New Roman"/>
        </w:rPr>
        <w:t>.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</w:rPr>
        <w:t>Для проведения СМАД могут быть рекомендованы только аппараты, успешно прошедшие строгие кли</w:t>
      </w:r>
      <w:r w:rsidRPr="00F50900">
        <w:rPr>
          <w:rFonts w:eastAsia="Times New Roman"/>
        </w:rPr>
        <w:softHyphen/>
        <w:t>нические испытания по международным протоколам для подтверждения точности измерений. При интер</w:t>
      </w:r>
      <w:r w:rsidRPr="00F50900">
        <w:rPr>
          <w:rFonts w:eastAsia="Times New Roman"/>
        </w:rPr>
        <w:softHyphen/>
        <w:t>претации данных СМАД основное внимание должно быть уделено средним значениям АД за день, ночь и сутки (и их соотношениям). Остальные показатели представляют несомненный интерес, но требуют дальнейшего накопления доказательной базы.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</w:rPr>
        <w:t xml:space="preserve">После установления АГ необходимо обследовать пациентов на предмет выявления   форм вторичных   АГ, определения состояния органов-мишеней и общего </w:t>
      </w:r>
      <w:proofErr w:type="spellStart"/>
      <w:proofErr w:type="gramStart"/>
      <w:r w:rsidRPr="00F50900">
        <w:rPr>
          <w:rFonts w:eastAsia="Times New Roman"/>
        </w:rPr>
        <w:t>сердечно-сосудистого</w:t>
      </w:r>
      <w:proofErr w:type="spellEnd"/>
      <w:proofErr w:type="gramEnd"/>
      <w:r w:rsidRPr="00F50900">
        <w:rPr>
          <w:rFonts w:eastAsia="Times New Roman"/>
        </w:rPr>
        <w:t xml:space="preserve"> риска.</w:t>
      </w:r>
    </w:p>
    <w:p w:rsidR="00F74562" w:rsidRPr="00F50900" w:rsidRDefault="00F74562" w:rsidP="00F74562">
      <w:pPr>
        <w:spacing w:line="360" w:lineRule="auto"/>
        <w:ind w:right="5" w:firstLine="708"/>
        <w:jc w:val="both"/>
        <w:rPr>
          <w:rFonts w:eastAsia="Times New Roman"/>
        </w:rPr>
      </w:pPr>
      <w:r w:rsidRPr="00F50900">
        <w:rPr>
          <w:rFonts w:eastAsia="Times New Roman"/>
          <w:b/>
        </w:rPr>
        <w:t>Методы обследования</w:t>
      </w:r>
      <w:r w:rsidRPr="00F50900">
        <w:rPr>
          <w:rFonts w:eastAsia="Times New Roman"/>
        </w:rPr>
        <w:t xml:space="preserve"> включают в себя:</w:t>
      </w:r>
    </w:p>
    <w:p w:rsidR="00F74562" w:rsidRPr="00F50900" w:rsidRDefault="00F74562" w:rsidP="00452D22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  <w:b/>
          <w:bCs/>
          <w:i/>
          <w:iCs/>
        </w:rPr>
      </w:pPr>
      <w:r w:rsidRPr="00F50900">
        <w:rPr>
          <w:rFonts w:eastAsia="Times New Roman"/>
          <w:b/>
          <w:bCs/>
          <w:i/>
          <w:iCs/>
        </w:rPr>
        <w:t xml:space="preserve">Сбор анамнеза </w:t>
      </w:r>
      <w:r w:rsidRPr="00F50900">
        <w:rPr>
          <w:rFonts w:eastAsia="Times New Roman"/>
        </w:rPr>
        <w:t>обеспечивает воз</w:t>
      </w:r>
      <w:r w:rsidRPr="00F50900">
        <w:rPr>
          <w:rFonts w:eastAsia="Times New Roman"/>
        </w:rPr>
        <w:softHyphen/>
        <w:t>можность получения важной информации о сопутст</w:t>
      </w:r>
      <w:r w:rsidRPr="00F50900">
        <w:rPr>
          <w:rFonts w:eastAsia="Times New Roman"/>
        </w:rPr>
        <w:softHyphen/>
        <w:t xml:space="preserve">вующих </w:t>
      </w:r>
      <w:proofErr w:type="gramStart"/>
      <w:r w:rsidRPr="00F50900">
        <w:rPr>
          <w:rFonts w:eastAsia="Times New Roman"/>
        </w:rPr>
        <w:t>ФР</w:t>
      </w:r>
      <w:proofErr w:type="gramEnd"/>
      <w:r w:rsidRPr="00F50900">
        <w:rPr>
          <w:rFonts w:eastAsia="Times New Roman"/>
        </w:rPr>
        <w:t>, признаках ПОМ, АКС и вторичных фор</w:t>
      </w:r>
      <w:r w:rsidRPr="00F50900">
        <w:rPr>
          <w:rFonts w:eastAsia="Times New Roman"/>
        </w:rPr>
        <w:softHyphen/>
        <w:t xml:space="preserve">мах АГ.  </w:t>
      </w:r>
    </w:p>
    <w:p w:rsidR="00F74562" w:rsidRPr="00F50900" w:rsidRDefault="00F74562" w:rsidP="00452D22">
      <w:pPr>
        <w:numPr>
          <w:ilvl w:val="0"/>
          <w:numId w:val="26"/>
        </w:numPr>
        <w:tabs>
          <w:tab w:val="left" w:pos="426"/>
        </w:tabs>
        <w:spacing w:line="360" w:lineRule="auto"/>
        <w:ind w:left="426" w:right="5" w:hanging="426"/>
        <w:jc w:val="both"/>
        <w:rPr>
          <w:rFonts w:eastAsia="Times New Roman"/>
          <w:b/>
          <w:bCs/>
          <w:i/>
          <w:iCs/>
        </w:rPr>
      </w:pPr>
      <w:proofErr w:type="spellStart"/>
      <w:r w:rsidRPr="00F50900">
        <w:rPr>
          <w:rFonts w:eastAsia="Times New Roman"/>
          <w:b/>
          <w:bCs/>
          <w:i/>
          <w:iCs/>
        </w:rPr>
        <w:t>Физикальное</w:t>
      </w:r>
      <w:proofErr w:type="spellEnd"/>
      <w:r w:rsidRPr="00F50900">
        <w:rPr>
          <w:rFonts w:eastAsia="Times New Roman"/>
          <w:b/>
          <w:bCs/>
          <w:i/>
          <w:iCs/>
        </w:rPr>
        <w:t xml:space="preserve"> исследование </w:t>
      </w:r>
      <w:r w:rsidRPr="00F50900">
        <w:rPr>
          <w:rFonts w:eastAsia="Times New Roman"/>
        </w:rPr>
        <w:t>больного АГ, направле</w:t>
      </w:r>
      <w:r w:rsidRPr="00F50900">
        <w:rPr>
          <w:rFonts w:eastAsia="Times New Roman"/>
        </w:rPr>
        <w:softHyphen/>
        <w:t xml:space="preserve">но на выявление </w:t>
      </w:r>
      <w:proofErr w:type="gramStart"/>
      <w:r w:rsidRPr="00F50900">
        <w:rPr>
          <w:rFonts w:eastAsia="Times New Roman"/>
        </w:rPr>
        <w:t>ФР</w:t>
      </w:r>
      <w:proofErr w:type="gramEnd"/>
      <w:r w:rsidRPr="00F50900">
        <w:rPr>
          <w:rFonts w:eastAsia="Times New Roman"/>
        </w:rPr>
        <w:t>, признаков вторичного характера АГ и органных поражений. Измеряют рост, массу тела с вычислением индекса массы тела (ИМТ) в кг/м</w:t>
      </w:r>
      <w:proofErr w:type="gramStart"/>
      <w:r w:rsidRPr="00F50900">
        <w:rPr>
          <w:rFonts w:eastAsia="Times New Roman"/>
          <w:vertAlign w:val="superscript"/>
        </w:rPr>
        <w:t>2</w:t>
      </w:r>
      <w:proofErr w:type="gramEnd"/>
      <w:r w:rsidRPr="00F50900">
        <w:rPr>
          <w:rFonts w:eastAsia="Times New Roman"/>
        </w:rPr>
        <w:t xml:space="preserve"> и окружность талии (ОТ).  </w:t>
      </w:r>
    </w:p>
    <w:p w:rsidR="00F74562" w:rsidRPr="00F50900" w:rsidRDefault="00F74562" w:rsidP="00452D22">
      <w:pPr>
        <w:numPr>
          <w:ilvl w:val="0"/>
          <w:numId w:val="26"/>
        </w:numPr>
        <w:tabs>
          <w:tab w:val="left" w:pos="426"/>
        </w:tabs>
        <w:spacing w:line="360" w:lineRule="auto"/>
        <w:ind w:left="426" w:right="5" w:hanging="426"/>
        <w:jc w:val="both"/>
        <w:rPr>
          <w:rFonts w:eastAsia="Times New Roman"/>
          <w:b/>
          <w:bCs/>
          <w:i/>
          <w:iCs/>
        </w:rPr>
      </w:pPr>
      <w:r w:rsidRPr="00F50900">
        <w:rPr>
          <w:rFonts w:eastAsia="Times New Roman"/>
          <w:b/>
          <w:bCs/>
          <w:i/>
          <w:iCs/>
        </w:rPr>
        <w:t>Лабораторные и инструментальные мето</w:t>
      </w:r>
      <w:r w:rsidRPr="00F50900">
        <w:rPr>
          <w:rFonts w:eastAsia="Times New Roman"/>
          <w:b/>
          <w:bCs/>
          <w:i/>
          <w:iCs/>
        </w:rPr>
        <w:softHyphen/>
        <w:t xml:space="preserve">ды исследования  – </w:t>
      </w:r>
      <w:r w:rsidRPr="00F50900">
        <w:rPr>
          <w:rFonts w:eastAsia="Times New Roman"/>
        </w:rPr>
        <w:t xml:space="preserve"> необходимо идти от простых методов исследования </w:t>
      </w:r>
      <w:proofErr w:type="gramStart"/>
      <w:r w:rsidRPr="00F50900">
        <w:rPr>
          <w:rFonts w:eastAsia="Times New Roman"/>
        </w:rPr>
        <w:t>к</w:t>
      </w:r>
      <w:proofErr w:type="gramEnd"/>
      <w:r w:rsidRPr="00F50900">
        <w:rPr>
          <w:rFonts w:eastAsia="Times New Roman"/>
        </w:rPr>
        <w:t xml:space="preserve"> более сложным. На первом этапе выполняют рутинные исследования, обязательные у каждого больного для диагностики АГ.   На вто</w:t>
      </w:r>
      <w:r w:rsidRPr="00F50900">
        <w:rPr>
          <w:rFonts w:eastAsia="Times New Roman"/>
        </w:rPr>
        <w:softHyphen/>
        <w:t>ром этапе рекомендуются дополнительные исследо</w:t>
      </w:r>
      <w:r w:rsidRPr="00F50900">
        <w:rPr>
          <w:rFonts w:eastAsia="Times New Roman"/>
        </w:rPr>
        <w:softHyphen/>
        <w:t xml:space="preserve">вания для уточнения формы вторичной АГ, оценки </w:t>
      </w:r>
      <w:proofErr w:type="gramStart"/>
      <w:r w:rsidRPr="00F50900">
        <w:rPr>
          <w:rFonts w:eastAsia="Times New Roman"/>
        </w:rPr>
        <w:t>ФР</w:t>
      </w:r>
      <w:proofErr w:type="gramEnd"/>
      <w:r w:rsidRPr="00F50900">
        <w:rPr>
          <w:rFonts w:eastAsia="Times New Roman"/>
        </w:rPr>
        <w:t>, ПОМ и АКС. Профильные специалисты по показани</w:t>
      </w:r>
      <w:r w:rsidRPr="00F50900">
        <w:rPr>
          <w:rFonts w:eastAsia="Times New Roman"/>
        </w:rPr>
        <w:softHyphen/>
        <w:t>ям проводят углубленное обследование пациента, ко</w:t>
      </w:r>
      <w:r w:rsidRPr="00F50900">
        <w:rPr>
          <w:rFonts w:eastAsia="Times New Roman"/>
        </w:rPr>
        <w:softHyphen/>
        <w:t>гда требуется подтвердить вторичный характер АГ и тщательно оценить состояние больных при ослож</w:t>
      </w:r>
      <w:r w:rsidRPr="00F50900">
        <w:rPr>
          <w:rFonts w:eastAsia="Times New Roman"/>
        </w:rPr>
        <w:softHyphen/>
        <w:t>ненном течении АГ.</w:t>
      </w:r>
    </w:p>
    <w:p w:rsidR="00532099" w:rsidRPr="00532099" w:rsidRDefault="00F74562" w:rsidP="00452D22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209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Исследование состояния органов-мишеней </w:t>
      </w:r>
      <w:r w:rsidR="00532099" w:rsidRPr="00532099">
        <w:rPr>
          <w:rFonts w:ascii="Times New Roman" w:hAnsi="Times New Roman"/>
          <w:sz w:val="24"/>
          <w:szCs w:val="24"/>
        </w:rPr>
        <w:t xml:space="preserve">чрезвычайно важно, так как позволяет определить степень риска развития ССО.  Для выявления ПОМ целесообразно использовать дополнительные методы исследования сердца (определение ИММЛЖ), почек (определение </w:t>
      </w:r>
      <w:proofErr w:type="spellStart"/>
      <w:r w:rsidR="00532099" w:rsidRPr="00532099">
        <w:rPr>
          <w:rFonts w:ascii="Times New Roman" w:hAnsi="Times New Roman"/>
          <w:sz w:val="24"/>
          <w:szCs w:val="24"/>
        </w:rPr>
        <w:t>микроальбуминурии</w:t>
      </w:r>
      <w:proofErr w:type="spellEnd"/>
      <w:r w:rsidR="00532099" w:rsidRPr="00532099">
        <w:rPr>
          <w:rFonts w:ascii="Times New Roman" w:hAnsi="Times New Roman"/>
          <w:sz w:val="24"/>
          <w:szCs w:val="24"/>
        </w:rPr>
        <w:t xml:space="preserve"> (МАУ) и  протеинурии), сосудов (определение ТИМ  общих сонных артерий, наличие  атеросклеротических бляшек в </w:t>
      </w:r>
      <w:proofErr w:type="spellStart"/>
      <w:r w:rsidR="00532099" w:rsidRPr="00532099">
        <w:rPr>
          <w:rFonts w:ascii="Times New Roman" w:hAnsi="Times New Roman"/>
          <w:sz w:val="24"/>
          <w:szCs w:val="24"/>
        </w:rPr>
        <w:lastRenderedPageBreak/>
        <w:t>брахиоцефальных</w:t>
      </w:r>
      <w:proofErr w:type="spellEnd"/>
      <w:r w:rsidR="00532099" w:rsidRPr="00532099">
        <w:rPr>
          <w:rFonts w:ascii="Times New Roman" w:hAnsi="Times New Roman"/>
          <w:sz w:val="24"/>
          <w:szCs w:val="24"/>
        </w:rPr>
        <w:t xml:space="preserve"> и подвздошно-бедренных сосудах, определение скорости пульсовой волны).</w:t>
      </w:r>
      <w:r w:rsidR="00532099" w:rsidRPr="005320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74562" w:rsidRPr="00AD10DA" w:rsidRDefault="00F74562" w:rsidP="00F74562">
      <w:pPr>
        <w:numPr>
          <w:ilvl w:val="2"/>
          <w:numId w:val="1"/>
        </w:numPr>
        <w:tabs>
          <w:tab w:val="left" w:pos="528"/>
        </w:tabs>
        <w:spacing w:line="360" w:lineRule="auto"/>
        <w:ind w:right="5"/>
        <w:jc w:val="both"/>
        <w:rPr>
          <w:rFonts w:eastAsia="Times New Roman"/>
          <w:b/>
          <w:bCs/>
          <w:iCs/>
        </w:rPr>
      </w:pPr>
      <w:r w:rsidRPr="00F74562">
        <w:rPr>
          <w:rFonts w:eastAsia="Times New Roman"/>
          <w:b/>
        </w:rPr>
        <w:t xml:space="preserve">Ожирение </w:t>
      </w:r>
    </w:p>
    <w:p w:rsidR="00AD10DA" w:rsidRPr="00F50900" w:rsidRDefault="00AD10DA" w:rsidP="00AD10DA">
      <w:pPr>
        <w:suppressAutoHyphens/>
        <w:spacing w:line="360" w:lineRule="auto"/>
        <w:ind w:firstLine="708"/>
        <w:jc w:val="both"/>
        <w:rPr>
          <w:iCs/>
        </w:rPr>
      </w:pPr>
      <w:r w:rsidRPr="00F50900">
        <w:rPr>
          <w:bCs/>
          <w:iCs/>
        </w:rPr>
        <w:t>Под ожирением следует понимать хроническое заболевание обмена веществ, проявляющееся избыточным развитием жировой ткани, прогрессирующее при естественном течении, имеющее определенный круг осложнений и обладающее высокой вероятностью рецидива после окончания курса лечения</w:t>
      </w:r>
      <w:r w:rsidRPr="00F50900">
        <w:rPr>
          <w:iCs/>
        </w:rPr>
        <w:t>.</w:t>
      </w:r>
    </w:p>
    <w:p w:rsidR="00AD10DA" w:rsidRDefault="00AD10DA" w:rsidP="00AD10DA">
      <w:pPr>
        <w:suppressAutoHyphens/>
        <w:spacing w:line="360" w:lineRule="auto"/>
        <w:jc w:val="both"/>
      </w:pPr>
      <w:r w:rsidRPr="00F50900">
        <w:rPr>
          <w:bCs/>
        </w:rPr>
        <w:t xml:space="preserve"> </w:t>
      </w:r>
      <w:r>
        <w:rPr>
          <w:bCs/>
        </w:rPr>
        <w:tab/>
      </w:r>
      <w:r w:rsidRPr="00F50900">
        <w:rPr>
          <w:bCs/>
        </w:rPr>
        <w:t xml:space="preserve">Наиболее часто использующейся является </w:t>
      </w:r>
      <w:r w:rsidRPr="00F50900">
        <w:rPr>
          <w:b/>
          <w:bCs/>
        </w:rPr>
        <w:t>классификация ожирения по степени его выраженности</w:t>
      </w:r>
      <w:r>
        <w:rPr>
          <w:b/>
          <w:bCs/>
        </w:rPr>
        <w:t xml:space="preserve"> </w:t>
      </w:r>
      <w:r w:rsidR="00C42C3D">
        <w:rPr>
          <w:bCs/>
        </w:rPr>
        <w:t>(Таблица 1</w:t>
      </w:r>
      <w:r w:rsidRPr="00974E85">
        <w:rPr>
          <w:bCs/>
        </w:rPr>
        <w:t>).</w:t>
      </w:r>
      <w:r w:rsidRPr="00F50900">
        <w:rPr>
          <w:bCs/>
        </w:rPr>
        <w:t xml:space="preserve"> Чаще всего для этого используют </w:t>
      </w:r>
      <w:r w:rsidRPr="00F50900">
        <w:t xml:space="preserve"> индекс массы тела (ИМТ) или  индекс </w:t>
      </w:r>
      <w:proofErr w:type="spellStart"/>
      <w:r w:rsidRPr="00F50900">
        <w:t>Кеттле</w:t>
      </w:r>
      <w:proofErr w:type="spellEnd"/>
      <w:r w:rsidRPr="00F50900">
        <w:t>. Он определяется путем деления массы тела в килограммах на величину роста в метрах, возведенную в квадрат, который достаточно надежно характеризует избыток массы тела у взрослых мужчин и женщин, имеющих ро</w:t>
      </w:r>
      <w:proofErr w:type="gramStart"/>
      <w:r w:rsidRPr="00F50900">
        <w:t>ст в пр</w:t>
      </w:r>
      <w:proofErr w:type="gramEnd"/>
      <w:r w:rsidRPr="00F50900">
        <w:t>еделах средних значений (150-</w:t>
      </w:r>
      <w:smartTag w:uri="urn:schemas-microsoft-com:office:smarttags" w:element="metricconverter">
        <w:smartTagPr>
          <w:attr w:name="ProductID" w:val="185 см"/>
        </w:smartTagPr>
        <w:r w:rsidRPr="00F50900">
          <w:t>185 см</w:t>
        </w:r>
      </w:smartTag>
      <w:r w:rsidRPr="00F50900">
        <w:t xml:space="preserve">).   </w:t>
      </w:r>
    </w:p>
    <w:p w:rsidR="0088422E" w:rsidRDefault="00C42C3D" w:rsidP="0088422E">
      <w:pPr>
        <w:suppressAutoHyphens/>
        <w:spacing w:line="276" w:lineRule="auto"/>
        <w:ind w:left="360"/>
        <w:jc w:val="right"/>
        <w:rPr>
          <w:b/>
          <w:bCs/>
        </w:rPr>
      </w:pPr>
      <w:r>
        <w:rPr>
          <w:b/>
        </w:rPr>
        <w:t>Таблица 1</w:t>
      </w:r>
      <w:r w:rsidR="0088422E" w:rsidRPr="0088422E">
        <w:rPr>
          <w:b/>
          <w:bCs/>
        </w:rPr>
        <w:t xml:space="preserve"> </w:t>
      </w:r>
    </w:p>
    <w:p w:rsidR="00AD10DA" w:rsidRPr="00974E85" w:rsidRDefault="0088422E" w:rsidP="0088422E">
      <w:pPr>
        <w:suppressAutoHyphens/>
        <w:spacing w:line="480" w:lineRule="auto"/>
        <w:ind w:left="360"/>
        <w:jc w:val="center"/>
        <w:rPr>
          <w:b/>
        </w:rPr>
      </w:pPr>
      <w:r w:rsidRPr="00F50900">
        <w:rPr>
          <w:b/>
          <w:bCs/>
        </w:rPr>
        <w:t>Классификация ожирения по ИМТ (ВОЗ, 1997)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305"/>
        <w:gridCol w:w="4253"/>
      </w:tblGrid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</w:rPr>
            </w:pPr>
            <w:r w:rsidRPr="00F50900">
              <w:rPr>
                <w:b/>
                <w:bCs/>
              </w:rPr>
              <w:t>Типы массы тела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bCs/>
              </w:rPr>
            </w:pPr>
            <w:r w:rsidRPr="00F50900">
              <w:rPr>
                <w:b/>
                <w:bCs/>
              </w:rPr>
              <w:t>ИМТ (кг/м</w:t>
            </w:r>
            <w:proofErr w:type="gramStart"/>
            <w:r w:rsidRPr="00F50900">
              <w:rPr>
                <w:b/>
                <w:bCs/>
                <w:vertAlign w:val="superscript"/>
              </w:rPr>
              <w:t>2</w:t>
            </w:r>
            <w:proofErr w:type="gramEnd"/>
            <w:r w:rsidRPr="00F50900">
              <w:rPr>
                <w:b/>
                <w:bCs/>
              </w:rPr>
              <w:t>)</w:t>
            </w:r>
          </w:p>
        </w:tc>
        <w:tc>
          <w:tcPr>
            <w:tcW w:w="4253" w:type="dxa"/>
            <w:vAlign w:val="center"/>
          </w:tcPr>
          <w:p w:rsidR="00AD10DA" w:rsidRPr="000D7B3D" w:rsidRDefault="00AD10DA" w:rsidP="00944305">
            <w:pPr>
              <w:pStyle w:val="7"/>
              <w:suppressAutoHyphens/>
              <w:spacing w:before="120" w:after="120" w:line="276" w:lineRule="auto"/>
              <w:jc w:val="center"/>
              <w:rPr>
                <w:b/>
                <w:lang w:eastAsia="ru-RU"/>
              </w:rPr>
            </w:pPr>
            <w:r w:rsidRPr="000D7B3D">
              <w:rPr>
                <w:b/>
                <w:lang w:eastAsia="ru-RU"/>
              </w:rPr>
              <w:t xml:space="preserve">Риск </w:t>
            </w:r>
            <w:proofErr w:type="spellStart"/>
            <w:r w:rsidRPr="000D7B3D">
              <w:rPr>
                <w:b/>
                <w:lang w:eastAsia="ru-RU"/>
              </w:rPr>
              <w:t>сопуствующих</w:t>
            </w:r>
            <w:proofErr w:type="spellEnd"/>
            <w:r w:rsidRPr="000D7B3D">
              <w:rPr>
                <w:b/>
                <w:lang w:eastAsia="ru-RU"/>
              </w:rPr>
              <w:t xml:space="preserve"> </w:t>
            </w:r>
            <w:proofErr w:type="spellStart"/>
            <w:r w:rsidRPr="000D7B3D">
              <w:rPr>
                <w:b/>
                <w:lang w:eastAsia="ru-RU"/>
              </w:rPr>
              <w:t>забол</w:t>
            </w:r>
            <w:proofErr w:type="gramStart"/>
            <w:r w:rsidRPr="000D7B3D">
              <w:rPr>
                <w:b/>
                <w:lang w:eastAsia="ru-RU"/>
              </w:rPr>
              <w:t>e</w:t>
            </w:r>
            <w:proofErr w:type="gramEnd"/>
            <w:r w:rsidRPr="000D7B3D">
              <w:rPr>
                <w:b/>
                <w:lang w:eastAsia="ru-RU"/>
              </w:rPr>
              <w:t>ваний</w:t>
            </w:r>
            <w:proofErr w:type="spellEnd"/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Дефицит массы тела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&lt;18,5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Низкий (повышен риск других заболеваний)</w:t>
            </w:r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Нормальная масса тела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18,5-24,9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Обычный</w:t>
            </w:r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Избыточная масса тела (</w:t>
            </w:r>
            <w:proofErr w:type="spellStart"/>
            <w:r w:rsidRPr="00F50900">
              <w:t>предожирение</w:t>
            </w:r>
            <w:proofErr w:type="spellEnd"/>
            <w:r w:rsidRPr="00F50900">
              <w:t>)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25,0-29,9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Повышенный</w:t>
            </w:r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Ожирение I степени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30,0-34,9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Высокий</w:t>
            </w:r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Ожирение II степени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35,0-39,9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Очень высокий</w:t>
            </w:r>
          </w:p>
        </w:tc>
      </w:tr>
      <w:tr w:rsidR="00AD10DA" w:rsidRPr="00F50900">
        <w:tc>
          <w:tcPr>
            <w:tcW w:w="2906" w:type="dxa"/>
            <w:vAlign w:val="center"/>
          </w:tcPr>
          <w:p w:rsidR="00AD10DA" w:rsidRPr="00F50900" w:rsidRDefault="00AD10DA" w:rsidP="00944305">
            <w:pPr>
              <w:suppressAutoHyphens/>
              <w:spacing w:line="276" w:lineRule="auto"/>
            </w:pPr>
            <w:r w:rsidRPr="00F50900">
              <w:t>Ожирение III степени</w:t>
            </w:r>
          </w:p>
        </w:tc>
        <w:tc>
          <w:tcPr>
            <w:tcW w:w="2305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F50900">
              <w:t>40</w:t>
            </w:r>
          </w:p>
        </w:tc>
        <w:tc>
          <w:tcPr>
            <w:tcW w:w="4253" w:type="dxa"/>
            <w:vAlign w:val="center"/>
          </w:tcPr>
          <w:p w:rsidR="00AD10DA" w:rsidRPr="00F50900" w:rsidRDefault="00AD10DA" w:rsidP="00944305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F50900">
              <w:t>Чрезвычайно высокий</w:t>
            </w:r>
          </w:p>
        </w:tc>
      </w:tr>
    </w:tbl>
    <w:p w:rsidR="00AD10DA" w:rsidRPr="00F50900" w:rsidRDefault="00AD10DA" w:rsidP="00AD10DA">
      <w:pPr>
        <w:spacing w:line="360" w:lineRule="auto"/>
        <w:ind w:left="360"/>
        <w:jc w:val="both"/>
        <w:rPr>
          <w:bCs/>
        </w:rPr>
      </w:pPr>
    </w:p>
    <w:p w:rsidR="00AD10DA" w:rsidRPr="00F50900" w:rsidRDefault="00944305" w:rsidP="00944305">
      <w:pPr>
        <w:suppressAutoHyphens/>
        <w:spacing w:line="360" w:lineRule="auto"/>
        <w:ind w:firstLine="708"/>
        <w:jc w:val="both"/>
      </w:pPr>
      <w:proofErr w:type="gramStart"/>
      <w:r w:rsidRPr="00F50900">
        <w:rPr>
          <w:bCs/>
        </w:rPr>
        <w:t xml:space="preserve">Кроме того, существует </w:t>
      </w:r>
      <w:r w:rsidRPr="00F50900">
        <w:rPr>
          <w:b/>
          <w:bCs/>
        </w:rPr>
        <w:t xml:space="preserve">классификация ожирения по </w:t>
      </w:r>
      <w:r w:rsidRPr="00F50900">
        <w:rPr>
          <w:b/>
        </w:rPr>
        <w:t>характеру  распределения жира -</w:t>
      </w:r>
      <w:r w:rsidRPr="00F50900">
        <w:t xml:space="preserve"> абдоминальное, когда основная масса жира расположена в брюшной полости, на передней брюшной стенке, туловище, шее и лице (мужской или </w:t>
      </w:r>
      <w:proofErr w:type="spellStart"/>
      <w:r w:rsidRPr="00F50900">
        <w:t>андроидный</w:t>
      </w:r>
      <w:proofErr w:type="spellEnd"/>
      <w:r w:rsidRPr="00F50900">
        <w:t xml:space="preserve"> тип</w:t>
      </w:r>
      <w:r>
        <w:t xml:space="preserve"> </w:t>
      </w:r>
      <w:r w:rsidR="00AD10DA" w:rsidRPr="00F50900">
        <w:t xml:space="preserve">ожирения) и </w:t>
      </w:r>
      <w:proofErr w:type="spellStart"/>
      <w:r w:rsidR="00AD10DA" w:rsidRPr="00F50900">
        <w:t>глютеофеморальное</w:t>
      </w:r>
      <w:proofErr w:type="spellEnd"/>
      <w:r w:rsidR="00AD10DA" w:rsidRPr="00F50900">
        <w:t xml:space="preserve"> с преимущественным отложением жира на ягодицах и бедрах (женский или </w:t>
      </w:r>
      <w:proofErr w:type="spellStart"/>
      <w:r w:rsidR="00AD10DA" w:rsidRPr="00F50900">
        <w:t>гиноидный</w:t>
      </w:r>
      <w:proofErr w:type="spellEnd"/>
      <w:r w:rsidR="00AD10DA" w:rsidRPr="00F50900">
        <w:t xml:space="preserve"> тип ожирения) (Гинзбург М. М., </w:t>
      </w:r>
      <w:proofErr w:type="spellStart"/>
      <w:r w:rsidR="00AD10DA" w:rsidRPr="00F50900">
        <w:t>Козупица</w:t>
      </w:r>
      <w:proofErr w:type="spellEnd"/>
      <w:r w:rsidR="00AD10DA" w:rsidRPr="00F50900">
        <w:t xml:space="preserve"> Г. С. 1996, </w:t>
      </w:r>
      <w:proofErr w:type="spellStart"/>
      <w:r w:rsidR="00AD10DA" w:rsidRPr="00F50900">
        <w:t>Hashimoto</w:t>
      </w:r>
      <w:proofErr w:type="spellEnd"/>
      <w:r w:rsidR="00AD10DA" w:rsidRPr="00F50900">
        <w:t xml:space="preserve"> N., </w:t>
      </w:r>
      <w:proofErr w:type="spellStart"/>
      <w:r w:rsidR="00AD10DA" w:rsidRPr="00F50900">
        <w:t>Saito</w:t>
      </w:r>
      <w:proofErr w:type="spellEnd"/>
      <w:r w:rsidR="00AD10DA" w:rsidRPr="00F50900">
        <w:t xml:space="preserve"> Y., 2000).</w:t>
      </w:r>
      <w:proofErr w:type="gramEnd"/>
      <w:r w:rsidR="00AD10DA" w:rsidRPr="00F50900">
        <w:t xml:space="preserve"> Такое разделение обусловлено тем, что при абдоминальном ожирении значительно чаще, чем при </w:t>
      </w:r>
      <w:proofErr w:type="spellStart"/>
      <w:r w:rsidR="00AD10DA" w:rsidRPr="00F50900">
        <w:t>глютеофеморальном</w:t>
      </w:r>
      <w:proofErr w:type="spellEnd"/>
      <w:r w:rsidR="00AD10DA" w:rsidRPr="00F50900">
        <w:t xml:space="preserve"> наблюдаются осложнения. В  исследовании </w:t>
      </w:r>
      <w:proofErr w:type="spellStart"/>
      <w:r w:rsidR="00AD10DA" w:rsidRPr="00F50900">
        <w:rPr>
          <w:shd w:val="clear" w:color="auto" w:fill="FFFFFF"/>
        </w:rPr>
        <w:t>Health</w:t>
      </w:r>
      <w:proofErr w:type="spellEnd"/>
      <w:r w:rsidR="00AD10DA" w:rsidRPr="00F50900">
        <w:rPr>
          <w:shd w:val="clear" w:color="auto" w:fill="FFFFFF"/>
        </w:rPr>
        <w:t xml:space="preserve">, </w:t>
      </w:r>
      <w:proofErr w:type="spellStart"/>
      <w:r w:rsidR="00AD10DA" w:rsidRPr="00F50900">
        <w:rPr>
          <w:shd w:val="clear" w:color="auto" w:fill="FFFFFF"/>
        </w:rPr>
        <w:t>Aging</w:t>
      </w:r>
      <w:proofErr w:type="spellEnd"/>
      <w:r w:rsidR="00AD10DA" w:rsidRPr="00F50900">
        <w:rPr>
          <w:shd w:val="clear" w:color="auto" w:fill="FFFFFF"/>
        </w:rPr>
        <w:t xml:space="preserve">, </w:t>
      </w:r>
      <w:proofErr w:type="spellStart"/>
      <w:r w:rsidR="00AD10DA" w:rsidRPr="00F50900">
        <w:rPr>
          <w:shd w:val="clear" w:color="auto" w:fill="FFFFFF"/>
        </w:rPr>
        <w:t>and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Body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Composition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Study</w:t>
      </w:r>
      <w:proofErr w:type="spellEnd"/>
      <w:r w:rsidR="00AD10DA" w:rsidRPr="00F50900">
        <w:rPr>
          <w:shd w:val="clear" w:color="auto" w:fill="FFFFFF"/>
        </w:rPr>
        <w:t>,</w:t>
      </w:r>
      <w:r w:rsidR="00AD10DA" w:rsidRPr="00F50900">
        <w:rPr>
          <w:rStyle w:val="apple-converted-space"/>
          <w:shd w:val="clear" w:color="auto" w:fill="FFFFFF"/>
        </w:rPr>
        <w:t> </w:t>
      </w:r>
      <w:r w:rsidR="00AD10DA" w:rsidRPr="00F50900">
        <w:t xml:space="preserve"> висцеральное ожирение было тесно связано с наличием АГ, при этом ассоциация была сильной даже  у лиц с низкой общей долей жира в организме. В исследовании</w:t>
      </w:r>
      <w:r w:rsidR="00AD10DA" w:rsidRPr="00F50900">
        <w:rPr>
          <w:rStyle w:val="apple-converted-space"/>
          <w:shd w:val="clear" w:color="auto" w:fill="FFFFFF"/>
        </w:rPr>
        <w:t xml:space="preserve">  </w:t>
      </w:r>
      <w:proofErr w:type="spellStart"/>
      <w:r w:rsidR="00AD10DA" w:rsidRPr="00F50900">
        <w:rPr>
          <w:shd w:val="clear" w:color="auto" w:fill="FFFFFF"/>
        </w:rPr>
        <w:t>Framingham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Heart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Study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Multidetector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Computed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Tomography</w:t>
      </w:r>
      <w:proofErr w:type="spellEnd"/>
      <w:r w:rsidR="00AD10DA" w:rsidRPr="00F50900">
        <w:rPr>
          <w:shd w:val="clear" w:color="auto" w:fill="FFFFFF"/>
        </w:rPr>
        <w:t xml:space="preserve"> </w:t>
      </w:r>
      <w:proofErr w:type="spellStart"/>
      <w:r w:rsidR="00AD10DA" w:rsidRPr="00F50900">
        <w:rPr>
          <w:shd w:val="clear" w:color="auto" w:fill="FFFFFF"/>
        </w:rPr>
        <w:t>Study</w:t>
      </w:r>
      <w:proofErr w:type="spellEnd"/>
      <w:r w:rsidR="00AD10DA" w:rsidRPr="00F50900">
        <w:rPr>
          <w:shd w:val="clear" w:color="auto" w:fill="FFFFFF"/>
        </w:rPr>
        <w:t xml:space="preserve"> были получены аналогичные данные. </w:t>
      </w:r>
      <w:r w:rsidR="00AD10DA" w:rsidRPr="00F50900">
        <w:t xml:space="preserve">У мужчин, </w:t>
      </w:r>
      <w:r w:rsidR="00AD10DA" w:rsidRPr="00F50900">
        <w:lastRenderedPageBreak/>
        <w:t xml:space="preserve">систолическое артериальное давление увеличивалось на </w:t>
      </w:r>
      <w:smartTag w:uri="urn:schemas-microsoft-com:office:smarttags" w:element="metricconverter">
        <w:smartTagPr>
          <w:attr w:name="ProductID" w:val="3,3 мм"/>
        </w:smartTagPr>
        <w:r w:rsidR="00AD10DA" w:rsidRPr="00F50900">
          <w:t>3,3 мм</w:t>
        </w:r>
      </w:smartTag>
      <w:r w:rsidR="00AD10DA" w:rsidRPr="00F50900">
        <w:t xml:space="preserve"> </w:t>
      </w:r>
      <w:proofErr w:type="spellStart"/>
      <w:r w:rsidR="00AD10DA" w:rsidRPr="00F50900">
        <w:t>рт.ст</w:t>
      </w:r>
      <w:proofErr w:type="spellEnd"/>
      <w:r w:rsidR="00AD10DA" w:rsidRPr="00F50900">
        <w:t xml:space="preserve">. на каждое  стандартное отклонение  увеличения объема висцеральной жировой ткани и на </w:t>
      </w:r>
      <w:smartTag w:uri="urn:schemas-microsoft-com:office:smarttags" w:element="metricconverter">
        <w:smartTagPr>
          <w:attr w:name="ProductID" w:val="2,3 мм"/>
        </w:smartTagPr>
        <w:r w:rsidR="00AD10DA" w:rsidRPr="00F50900">
          <w:t>2,3 мм</w:t>
        </w:r>
      </w:smartTag>
      <w:r w:rsidR="00AD10DA" w:rsidRPr="00F50900">
        <w:t xml:space="preserve"> </w:t>
      </w:r>
      <w:proofErr w:type="spellStart"/>
      <w:r w:rsidR="00AD10DA" w:rsidRPr="00F50900">
        <w:t>рт</w:t>
      </w:r>
      <w:proofErr w:type="spellEnd"/>
      <w:r w:rsidR="00AD10DA" w:rsidRPr="00F50900">
        <w:t>. ст. для каждого стандартного отклонения увеличения объема подкожной жировой клетчатки.</w:t>
      </w:r>
      <w:r w:rsidR="00AD10DA" w:rsidRPr="00F50900">
        <w:rPr>
          <w:rStyle w:val="apple-converted-space"/>
        </w:rPr>
        <w:t> </w:t>
      </w:r>
    </w:p>
    <w:p w:rsidR="00AD10DA" w:rsidRPr="00F50900" w:rsidRDefault="00AD10DA" w:rsidP="00AD10DA">
      <w:pPr>
        <w:pStyle w:val="ac"/>
        <w:spacing w:before="0" w:beforeAutospacing="0" w:after="0" w:afterAutospacing="0" w:line="360" w:lineRule="auto"/>
        <w:ind w:firstLine="708"/>
        <w:jc w:val="both"/>
        <w:rPr>
          <w:bCs/>
        </w:rPr>
      </w:pPr>
      <w:proofErr w:type="gramStart"/>
      <w:r w:rsidRPr="007F23D7">
        <w:rPr>
          <w:bCs/>
        </w:rPr>
        <w:t>Диагностика ожирения</w:t>
      </w:r>
      <w:r w:rsidRPr="00F50900">
        <w:rPr>
          <w:bCs/>
        </w:rPr>
        <w:t xml:space="preserve"> довольно проста и заключается в измерении массы тела, путем взвешивания (проводится на стандартизованных весах, без тяжелой одежды и обуви)</w:t>
      </w:r>
      <w:r>
        <w:rPr>
          <w:bCs/>
        </w:rPr>
        <w:t>, роста пациента на медицинском ростомере (без обуви)</w:t>
      </w:r>
      <w:r w:rsidRPr="00F50900">
        <w:rPr>
          <w:bCs/>
        </w:rPr>
        <w:t xml:space="preserve"> и определении ОТ, которую </w:t>
      </w:r>
      <w:r w:rsidRPr="00F50900">
        <w:t>измеряют в положении стоя  (на пациентах должно быть только нижнее белье, точкой измерения является середина расстояния между вершиной гребня подвздошной кости и нижним боковым краем ребер), мерную ленту</w:t>
      </w:r>
      <w:proofErr w:type="gramEnd"/>
      <w:r w:rsidRPr="00F50900">
        <w:t xml:space="preserve"> следует держать горизонтально.</w:t>
      </w:r>
    </w:p>
    <w:p w:rsidR="007F23D7" w:rsidRDefault="007F23D7" w:rsidP="007F23D7">
      <w:pPr>
        <w:numPr>
          <w:ilvl w:val="2"/>
          <w:numId w:val="1"/>
        </w:numPr>
        <w:spacing w:line="360" w:lineRule="auto"/>
        <w:jc w:val="both"/>
        <w:rPr>
          <w:b/>
        </w:rPr>
      </w:pPr>
      <w:r w:rsidRPr="007F23D7">
        <w:rPr>
          <w:b/>
        </w:rPr>
        <w:t>Диагностика нарушений углеводного обмена</w:t>
      </w:r>
    </w:p>
    <w:p w:rsidR="007F23D7" w:rsidRPr="00F50900" w:rsidRDefault="007F23D7" w:rsidP="007F23D7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708"/>
        <w:jc w:val="both"/>
      </w:pPr>
      <w:r w:rsidRPr="00F50900">
        <w:t>НГН</w:t>
      </w:r>
      <w:r>
        <w:t xml:space="preserve"> (нарушение гликемии натощак)</w:t>
      </w:r>
      <w:r w:rsidRPr="00F50900">
        <w:t xml:space="preserve"> и НТГ </w:t>
      </w:r>
      <w:r>
        <w:t xml:space="preserve">(нарушение толерантности к глюкозе) </w:t>
      </w:r>
      <w:r w:rsidRPr="00F50900">
        <w:t xml:space="preserve">представляют собой ранние нарушения углеводного обмена со снижением утилизации глюкозы в тканях, не имеющие клинических проявлений, которые определяются только при проведении </w:t>
      </w:r>
      <w:proofErr w:type="spellStart"/>
      <w:r w:rsidRPr="00F50900">
        <w:t>перорального</w:t>
      </w:r>
      <w:proofErr w:type="spellEnd"/>
      <w:r w:rsidRPr="00F50900">
        <w:t xml:space="preserve"> </w:t>
      </w:r>
      <w:proofErr w:type="spellStart"/>
      <w:r w:rsidRPr="00F50900">
        <w:t>глюкозотолерантного</w:t>
      </w:r>
      <w:proofErr w:type="spellEnd"/>
      <w:r w:rsidRPr="00F50900">
        <w:t xml:space="preserve"> теста (ПГТТ). НГН и НТГ характеризуются показателями глюкозы крови, превышающими нормальные значения, но не достигающими диабетического уровня.  </w:t>
      </w: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t>Традиционно диагностика нарушений углеводного обмена основывалась на определении</w:t>
      </w:r>
      <w:r>
        <w:t xml:space="preserve"> уровня глюкозы плазмы натощак, </w:t>
      </w:r>
      <w:r w:rsidRPr="00F50900">
        <w:t>или при случайном измерении</w:t>
      </w:r>
      <w:r>
        <w:t xml:space="preserve">, </w:t>
      </w:r>
      <w:r w:rsidRPr="00F50900">
        <w:t>или по результатам ПГТТ (Таблиц</w:t>
      </w:r>
      <w:r w:rsidR="00C42C3D">
        <w:t>а 2</w:t>
      </w:r>
      <w:r w:rsidRPr="00F50900">
        <w:t xml:space="preserve">). Абсолютно необходимым требованием является исследование уровня гликемии на лабораторном оборудовании. Использование </w:t>
      </w:r>
      <w:proofErr w:type="spellStart"/>
      <w:r w:rsidRPr="00F50900">
        <w:t>глюкометров</w:t>
      </w:r>
      <w:proofErr w:type="spellEnd"/>
      <w:r w:rsidRPr="00F50900">
        <w:t xml:space="preserve"> для диагностики СД и других нарушений недопустимо, и может применяться только для самоконтроля СД пациентом. Для предотвращения гликолиза и ошибочных результатов определение гликемии должно проводиться сразу после взятия анализа, или кровь должна быть сразу центрифугирована/или х</w:t>
      </w:r>
      <w:r>
        <w:t>раниться при температуре 0-4</w:t>
      </w:r>
      <w:proofErr w:type="gramStart"/>
      <w:r>
        <w:t>ºС</w:t>
      </w:r>
      <w:proofErr w:type="gramEnd"/>
      <w:r>
        <w:t xml:space="preserve"> </w:t>
      </w:r>
      <w:r w:rsidRPr="00F50900">
        <w:t>или взята в пробирку с консервантом (</w:t>
      </w:r>
      <w:proofErr w:type="spellStart"/>
      <w:r w:rsidRPr="00F50900">
        <w:t>флуорид</w:t>
      </w:r>
      <w:proofErr w:type="spellEnd"/>
      <w:r w:rsidRPr="00F50900">
        <w:t xml:space="preserve"> натрия).      </w:t>
      </w: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t xml:space="preserve">Под гликемией натощак понимают уровень глюкозы утром после предварительного голодания в течение ночи не менее 8, но не более 14 часов, при этом можно пить воду. Случайная гликемия – это уровень глюкозы в любое время суток, вне зависимости от времени последнего приема пищи. </w:t>
      </w:r>
    </w:p>
    <w:p w:rsidR="007F23D7" w:rsidRPr="00F50900" w:rsidRDefault="007F23D7" w:rsidP="00944305">
      <w:pPr>
        <w:spacing w:line="360" w:lineRule="auto"/>
        <w:ind w:firstLine="708"/>
        <w:jc w:val="both"/>
      </w:pPr>
      <w:r w:rsidRPr="00F50900">
        <w:t xml:space="preserve">Стандартный ПГТТ – это измерение глюкозы крови натощак и через 2 часа после приема </w:t>
      </w:r>
      <w:smartTag w:uri="urn:schemas-microsoft-com:office:smarttags" w:element="metricconverter">
        <w:smartTagPr>
          <w:attr w:name="ProductID" w:val="75 г"/>
        </w:smartTagPr>
        <w:r w:rsidRPr="00F50900">
          <w:t>75 г</w:t>
        </w:r>
      </w:smartTag>
      <w:r w:rsidRPr="00F50900">
        <w:t xml:space="preserve"> безводной глюкозы (или </w:t>
      </w:r>
      <w:smartTag w:uri="urn:schemas-microsoft-com:office:smarttags" w:element="metricconverter">
        <w:smartTagPr>
          <w:attr w:name="ProductID" w:val="82,5 г"/>
        </w:smartTagPr>
        <w:r w:rsidRPr="00F50900">
          <w:t>82,5 г</w:t>
        </w:r>
      </w:smartTag>
      <w:r w:rsidRPr="00F50900">
        <w:t xml:space="preserve"> моногидрата глюкозы), растворенных в 250-300 мл воды. Выполнение теста требует соблюдения определенных, достаточно жестких правил, которые могут значимо повлиять на результат исследования. Тест проводится на фоне не менее чем 3-дневного свободного питания (без соблюдения диеты), содержащего </w:t>
      </w:r>
      <w:r w:rsidRPr="00F50900">
        <w:lastRenderedPageBreak/>
        <w:t>достаточное количество углеводов (не менее 150 г/сутки), последний вечерний прием пищи накануне теста должен содержать не менее 30-</w:t>
      </w:r>
      <w:smartTag w:uri="urn:schemas-microsoft-com:office:smarttags" w:element="metricconverter">
        <w:smartTagPr>
          <w:attr w:name="ProductID" w:val="50 г"/>
        </w:smartTagPr>
        <w:r w:rsidRPr="00F50900">
          <w:t>50 г</w:t>
        </w:r>
      </w:smartTag>
      <w:r w:rsidRPr="00F50900">
        <w:t xml:space="preserve"> углеводов. В процессе теста запрещается курение и физическая активность. ПГТТ не выполняется на фоне острого заболевания и других факторов, повышающих уровень гликемии (например, кратковременный прием ряда препаратов - </w:t>
      </w:r>
      <w:proofErr w:type="spellStart"/>
      <w:r w:rsidRPr="00F50900">
        <w:t>глюкокортикоидов</w:t>
      </w:r>
      <w:proofErr w:type="spellEnd"/>
      <w:r w:rsidRPr="00F50900">
        <w:t xml:space="preserve">, </w:t>
      </w:r>
      <w:proofErr w:type="spellStart"/>
      <w:r w:rsidRPr="00F50900">
        <w:t>тиреоидных</w:t>
      </w:r>
      <w:proofErr w:type="spellEnd"/>
      <w:r w:rsidRPr="00F50900">
        <w:t xml:space="preserve"> гормонов, </w:t>
      </w:r>
      <w:proofErr w:type="spellStart"/>
      <w:r w:rsidRPr="00F50900">
        <w:t>тиазидных</w:t>
      </w:r>
      <w:proofErr w:type="spellEnd"/>
      <w:r w:rsidRPr="00F50900">
        <w:t xml:space="preserve"> </w:t>
      </w:r>
      <w:proofErr w:type="spellStart"/>
      <w:r w:rsidRPr="00F50900">
        <w:t>диуретиков</w:t>
      </w:r>
      <w:proofErr w:type="spellEnd"/>
      <w:r w:rsidRPr="00F50900">
        <w:t xml:space="preserve">, </w:t>
      </w:r>
      <w:proofErr w:type="spellStart"/>
      <w:r w:rsidRPr="00F50900">
        <w:t>бета-адреноблокаторов</w:t>
      </w:r>
      <w:proofErr w:type="spellEnd"/>
      <w:r w:rsidRPr="00F50900">
        <w:t xml:space="preserve"> и др.).</w:t>
      </w:r>
    </w:p>
    <w:p w:rsidR="007F23D7" w:rsidRPr="00F50900" w:rsidRDefault="00C42C3D" w:rsidP="00944305">
      <w:pPr>
        <w:pStyle w:val="2"/>
        <w:spacing w:line="276" w:lineRule="auto"/>
        <w:jc w:val="righ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Таблица 2</w:t>
      </w:r>
      <w:r w:rsidR="007F23D7" w:rsidRPr="00F50900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F23D7" w:rsidRPr="00F50900" w:rsidRDefault="007F23D7" w:rsidP="00944305">
      <w:pPr>
        <w:pStyle w:val="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50900">
        <w:rPr>
          <w:rFonts w:ascii="Times New Roman" w:hAnsi="Times New Roman"/>
          <w:i w:val="0"/>
          <w:sz w:val="24"/>
          <w:szCs w:val="24"/>
        </w:rPr>
        <w:t>Диагностические критерии   нарушений углеводного обмена</w:t>
      </w:r>
      <w:r>
        <w:rPr>
          <w:rFonts w:ascii="Times New Roman" w:hAnsi="Times New Roman"/>
          <w:i w:val="0"/>
          <w:sz w:val="24"/>
          <w:szCs w:val="24"/>
        </w:rPr>
        <w:t xml:space="preserve"> и сахарного диабета</w:t>
      </w:r>
    </w:p>
    <w:p w:rsidR="007F23D7" w:rsidRDefault="007F23D7" w:rsidP="007F23D7">
      <w:pPr>
        <w:spacing w:line="216" w:lineRule="auto"/>
        <w:ind w:right="67"/>
        <w:jc w:val="center"/>
        <w:rPr>
          <w:b/>
        </w:rPr>
      </w:pPr>
      <w:r w:rsidRPr="00F50900">
        <w:rPr>
          <w:b/>
          <w:lang w:val="en-US"/>
        </w:rPr>
        <w:t>(</w:t>
      </w:r>
      <w:r w:rsidRPr="00F50900">
        <w:rPr>
          <w:b/>
        </w:rPr>
        <w:t xml:space="preserve">ВОЗ, </w:t>
      </w:r>
      <w:r w:rsidRPr="00F50900">
        <w:rPr>
          <w:b/>
          <w:lang w:val="en-US"/>
        </w:rPr>
        <w:t>1999</w:t>
      </w:r>
      <w:r w:rsidRPr="00F50900">
        <w:rPr>
          <w:b/>
        </w:rPr>
        <w:t>-2006</w:t>
      </w:r>
      <w:r w:rsidRPr="00F50900">
        <w:rPr>
          <w:b/>
          <w:lang w:val="en-US"/>
        </w:rPr>
        <w:t>)</w:t>
      </w:r>
    </w:p>
    <w:p w:rsidR="0088422E" w:rsidRPr="0088422E" w:rsidRDefault="0088422E" w:rsidP="007F23D7">
      <w:pPr>
        <w:spacing w:line="216" w:lineRule="auto"/>
        <w:ind w:right="67"/>
        <w:jc w:val="center"/>
        <w:rPr>
          <w:b/>
        </w:rPr>
      </w:pPr>
    </w:p>
    <w:tbl>
      <w:tblPr>
        <w:tblW w:w="954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060"/>
        <w:gridCol w:w="3420"/>
        <w:gridCol w:w="3060"/>
      </w:tblGrid>
      <w:tr w:rsidR="007F23D7" w:rsidRPr="00F50900">
        <w:trPr>
          <w:cantSplit/>
        </w:trPr>
        <w:tc>
          <w:tcPr>
            <w:tcW w:w="3060" w:type="dxa"/>
            <w:vMerge w:val="restart"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rPr>
                <w:b/>
                <w:lang w:val="en-US"/>
              </w:rPr>
            </w:pPr>
          </w:p>
          <w:p w:rsidR="007F23D7" w:rsidRPr="00F50900" w:rsidRDefault="007F23D7" w:rsidP="0088422E">
            <w:pPr>
              <w:spacing w:before="120" w:after="120" w:line="216" w:lineRule="auto"/>
              <w:ind w:right="68"/>
              <w:rPr>
                <w:b/>
                <w:lang w:val="en-US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jc w:val="center"/>
            </w:pPr>
            <w:r w:rsidRPr="00F50900">
              <w:t xml:space="preserve">Концентрация глюкозы, </w:t>
            </w:r>
            <w:proofErr w:type="spellStart"/>
            <w:r w:rsidRPr="00F50900">
              <w:t>ммоль</w:t>
            </w:r>
            <w:proofErr w:type="spellEnd"/>
            <w:r w:rsidRPr="00F50900">
              <w:t>/л</w:t>
            </w:r>
          </w:p>
        </w:tc>
      </w:tr>
      <w:tr w:rsidR="007F23D7" w:rsidRPr="00F50900">
        <w:trPr>
          <w:cantSplit/>
        </w:trPr>
        <w:tc>
          <w:tcPr>
            <w:tcW w:w="3060" w:type="dxa"/>
            <w:vMerge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jc w:val="center"/>
            </w:pPr>
            <w:r w:rsidRPr="00F50900">
              <w:t>Цельная капиллярная кровь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jc w:val="center"/>
            </w:pPr>
            <w:r w:rsidRPr="00F50900">
              <w:t>Венозная плазма</w:t>
            </w:r>
          </w:p>
        </w:tc>
      </w:tr>
      <w:tr w:rsidR="007F23D7" w:rsidRPr="00F50900">
        <w:trPr>
          <w:cantSplit/>
        </w:trPr>
        <w:tc>
          <w:tcPr>
            <w:tcW w:w="9540" w:type="dxa"/>
            <w:gridSpan w:val="3"/>
            <w:shd w:val="clear" w:color="auto" w:fill="auto"/>
          </w:tcPr>
          <w:p w:rsidR="007F23D7" w:rsidRPr="00F50900" w:rsidRDefault="007F23D7" w:rsidP="0088422E">
            <w:pPr>
              <w:spacing w:before="120" w:after="120" w:line="216" w:lineRule="auto"/>
              <w:ind w:right="68"/>
              <w:jc w:val="center"/>
              <w:rPr>
                <w:b/>
              </w:rPr>
            </w:pPr>
            <w:r w:rsidRPr="00F50900">
              <w:rPr>
                <w:b/>
              </w:rPr>
              <w:t>НОРМА</w:t>
            </w:r>
          </w:p>
        </w:tc>
      </w:tr>
      <w:tr w:rsidR="007F23D7" w:rsidRPr="00F50900">
        <w:trPr>
          <w:cantSplit/>
        </w:trPr>
        <w:tc>
          <w:tcPr>
            <w:tcW w:w="3060" w:type="dxa"/>
            <w:vMerge w:val="restart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 xml:space="preserve">Натощак </w:t>
            </w:r>
            <w:r w:rsidRPr="00F50900">
              <w:rPr>
                <w:u w:val="single"/>
              </w:rPr>
              <w:t>и</w:t>
            </w:r>
          </w:p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>через 2 часа после ПГТТ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line="216" w:lineRule="auto"/>
              <w:ind w:right="67"/>
              <w:jc w:val="center"/>
            </w:pPr>
            <w:r w:rsidRPr="00F50900">
              <w:t>&lt; 5,6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line="216" w:lineRule="auto"/>
              <w:ind w:right="67"/>
              <w:jc w:val="center"/>
            </w:pPr>
            <w:r w:rsidRPr="00F50900">
              <w:t>&lt; 6,1</w:t>
            </w:r>
          </w:p>
        </w:tc>
      </w:tr>
      <w:tr w:rsidR="007F23D7" w:rsidRPr="00F50900">
        <w:trPr>
          <w:cantSplit/>
        </w:trPr>
        <w:tc>
          <w:tcPr>
            <w:tcW w:w="3060" w:type="dxa"/>
            <w:vMerge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7,8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7,8</w:t>
            </w:r>
          </w:p>
        </w:tc>
      </w:tr>
      <w:tr w:rsidR="007F23D7" w:rsidRPr="00F50900">
        <w:tc>
          <w:tcPr>
            <w:tcW w:w="9540" w:type="dxa"/>
            <w:gridSpan w:val="3"/>
            <w:shd w:val="clear" w:color="auto" w:fill="auto"/>
          </w:tcPr>
          <w:p w:rsidR="007F23D7" w:rsidRPr="000D7B3D" w:rsidRDefault="007F23D7" w:rsidP="0088422E">
            <w:pPr>
              <w:pStyle w:val="4"/>
              <w:spacing w:before="120" w:beforeAutospacing="0" w:after="120" w:afterAutospacing="0"/>
              <w:jc w:val="center"/>
              <w:rPr>
                <w:lang w:eastAsia="ru-RU"/>
              </w:rPr>
            </w:pPr>
            <w:r w:rsidRPr="000D7B3D">
              <w:rPr>
                <w:lang w:eastAsia="ru-RU"/>
              </w:rPr>
              <w:t>Сахарный диабет</w:t>
            </w:r>
          </w:p>
        </w:tc>
      </w:tr>
      <w:tr w:rsidR="007F23D7" w:rsidRPr="00F50900"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 xml:space="preserve">Натощак </w:t>
            </w:r>
            <w:r w:rsidRPr="00F50900">
              <w:rPr>
                <w:u w:val="single"/>
              </w:rPr>
              <w:t>или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6,1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7,0</w:t>
            </w:r>
          </w:p>
        </w:tc>
      </w:tr>
      <w:tr w:rsidR="007F23D7" w:rsidRPr="00F50900"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 xml:space="preserve">Через 2 часа после ПГТТ </w:t>
            </w:r>
            <w:r w:rsidRPr="00F50900">
              <w:rPr>
                <w:u w:val="single"/>
              </w:rPr>
              <w:t>или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11,1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11,1</w:t>
            </w:r>
          </w:p>
        </w:tc>
      </w:tr>
      <w:tr w:rsidR="007F23D7" w:rsidRPr="00F50900"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>Случайное определение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11,1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11,1</w:t>
            </w:r>
          </w:p>
        </w:tc>
      </w:tr>
      <w:tr w:rsidR="007F23D7" w:rsidRPr="00F50900">
        <w:tc>
          <w:tcPr>
            <w:tcW w:w="9540" w:type="dxa"/>
            <w:gridSpan w:val="3"/>
            <w:shd w:val="clear" w:color="auto" w:fill="auto"/>
          </w:tcPr>
          <w:p w:rsidR="007F23D7" w:rsidRPr="00F50900" w:rsidRDefault="007F23D7" w:rsidP="0088422E">
            <w:pPr>
              <w:spacing w:before="120" w:after="120"/>
              <w:jc w:val="center"/>
              <w:rPr>
                <w:b/>
              </w:rPr>
            </w:pPr>
            <w:r w:rsidRPr="00F50900">
              <w:rPr>
                <w:b/>
              </w:rPr>
              <w:t>Нарушенная толерантность к глюкозе</w:t>
            </w:r>
          </w:p>
        </w:tc>
      </w:tr>
      <w:tr w:rsidR="007F23D7" w:rsidRPr="00F50900">
        <w:tc>
          <w:tcPr>
            <w:tcW w:w="3060" w:type="dxa"/>
            <w:vMerge w:val="restart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rPr>
                <w:u w:val="single"/>
              </w:rPr>
            </w:pPr>
            <w:r w:rsidRPr="00F50900">
              <w:t xml:space="preserve">Натощак (если определяется) </w:t>
            </w:r>
            <w:r w:rsidRPr="00F50900">
              <w:rPr>
                <w:u w:val="single"/>
              </w:rPr>
              <w:t>и</w:t>
            </w:r>
          </w:p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>через 2 часа после ПГТТ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6,1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7,0</w:t>
            </w:r>
          </w:p>
        </w:tc>
      </w:tr>
      <w:tr w:rsidR="007F23D7" w:rsidRPr="00F50900">
        <w:tc>
          <w:tcPr>
            <w:tcW w:w="3060" w:type="dxa"/>
            <w:vMerge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>7,8 и &lt;11,1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>7,8 и &lt;11,1</w:t>
            </w:r>
          </w:p>
        </w:tc>
      </w:tr>
      <w:tr w:rsidR="007F23D7" w:rsidRPr="00F50900">
        <w:tc>
          <w:tcPr>
            <w:tcW w:w="9540" w:type="dxa"/>
            <w:gridSpan w:val="3"/>
            <w:shd w:val="clear" w:color="auto" w:fill="auto"/>
          </w:tcPr>
          <w:p w:rsidR="007F23D7" w:rsidRPr="00F50900" w:rsidRDefault="007F23D7" w:rsidP="0088422E">
            <w:pPr>
              <w:spacing w:before="120" w:after="120"/>
              <w:jc w:val="center"/>
              <w:rPr>
                <w:b/>
              </w:rPr>
            </w:pPr>
            <w:r w:rsidRPr="00F50900">
              <w:rPr>
                <w:b/>
              </w:rPr>
              <w:t>Нарушенная гликемия натощак</w:t>
            </w:r>
          </w:p>
        </w:tc>
      </w:tr>
      <w:tr w:rsidR="007F23D7" w:rsidRPr="00F50900">
        <w:tc>
          <w:tcPr>
            <w:tcW w:w="3060" w:type="dxa"/>
            <w:vMerge w:val="restart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rPr>
                <w:u w:val="single"/>
              </w:rPr>
            </w:pPr>
            <w:r w:rsidRPr="00F50900">
              <w:t xml:space="preserve">Натощак </w:t>
            </w:r>
            <w:r w:rsidRPr="00F50900">
              <w:rPr>
                <w:u w:val="single"/>
              </w:rPr>
              <w:t>и</w:t>
            </w:r>
          </w:p>
          <w:p w:rsidR="007F23D7" w:rsidRPr="00F50900" w:rsidRDefault="007F23D7" w:rsidP="007F23D7">
            <w:pPr>
              <w:spacing w:before="20" w:after="20" w:line="216" w:lineRule="auto"/>
              <w:ind w:right="68"/>
            </w:pPr>
            <w:r w:rsidRPr="00F50900">
              <w:t>через 2 часа после ПГТТ (если определяется)</w:t>
            </w: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5,6 и &lt; 6,1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sym w:font="Symbol" w:char="F0B3"/>
            </w:r>
            <w:r w:rsidRPr="00F50900">
              <w:t xml:space="preserve"> 6,1 и &lt; 7,0</w:t>
            </w:r>
          </w:p>
        </w:tc>
      </w:tr>
      <w:tr w:rsidR="007F23D7" w:rsidRPr="00F50900">
        <w:tc>
          <w:tcPr>
            <w:tcW w:w="3060" w:type="dxa"/>
            <w:vMerge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</w:pPr>
          </w:p>
        </w:tc>
        <w:tc>
          <w:tcPr>
            <w:tcW w:w="342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7,8</w:t>
            </w:r>
          </w:p>
        </w:tc>
        <w:tc>
          <w:tcPr>
            <w:tcW w:w="3060" w:type="dxa"/>
            <w:shd w:val="clear" w:color="auto" w:fill="auto"/>
          </w:tcPr>
          <w:p w:rsidR="007F23D7" w:rsidRPr="00F50900" w:rsidRDefault="007F23D7" w:rsidP="007F23D7">
            <w:pPr>
              <w:spacing w:before="20" w:after="20" w:line="216" w:lineRule="auto"/>
              <w:ind w:right="68"/>
              <w:jc w:val="center"/>
            </w:pPr>
            <w:r w:rsidRPr="00F50900">
              <w:t>&lt; 7,8</w:t>
            </w:r>
          </w:p>
        </w:tc>
      </w:tr>
    </w:tbl>
    <w:p w:rsidR="007F23D7" w:rsidRPr="00F50900" w:rsidRDefault="007F23D7" w:rsidP="007F23D7">
      <w:pPr>
        <w:pStyle w:val="ae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t xml:space="preserve">НТГ определяется как повышенный уровень глюкозы плазмы через 2 ч после нагрузки </w:t>
      </w:r>
      <w:smartTag w:uri="urn:schemas-microsoft-com:office:smarttags" w:element="metricconverter">
        <w:smartTagPr>
          <w:attr w:name="ProductID" w:val="75 г"/>
        </w:smartTagPr>
        <w:r w:rsidRPr="00F50900">
          <w:t>75 г</w:t>
        </w:r>
      </w:smartTag>
      <w:r w:rsidRPr="00F50900">
        <w:t xml:space="preserve"> безводной глюкозы при ПГТТ ≥ 7,8 и &lt; 11,1 </w:t>
      </w:r>
      <w:proofErr w:type="spellStart"/>
      <w:r w:rsidRPr="00F50900">
        <w:t>ммоль</w:t>
      </w:r>
      <w:proofErr w:type="spellEnd"/>
      <w:r w:rsidRPr="00F50900">
        <w:t xml:space="preserve">/л, при условии, что уровень глюкозы плазмы натощак составляет менее 7,0 </w:t>
      </w:r>
      <w:proofErr w:type="spellStart"/>
      <w:r w:rsidRPr="00F50900">
        <w:t>ммоль</w:t>
      </w:r>
      <w:proofErr w:type="spellEnd"/>
      <w:r w:rsidRPr="00F50900">
        <w:t>/л.</w:t>
      </w: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t xml:space="preserve">НГН  определяется как повышенный уровень глюкозы плазмы натощак ≥ 6.1 и &lt; 7,0  </w:t>
      </w:r>
      <w:proofErr w:type="spellStart"/>
      <w:r w:rsidRPr="00F50900">
        <w:t>ммоль</w:t>
      </w:r>
      <w:proofErr w:type="spellEnd"/>
      <w:r w:rsidRPr="00F50900">
        <w:t xml:space="preserve">/л, при условии, что глюкоза плазмы через 2 ч при ПГТТ составляет менее 7,8 </w:t>
      </w:r>
      <w:proofErr w:type="spellStart"/>
      <w:r w:rsidRPr="00F50900">
        <w:t>ммоль</w:t>
      </w:r>
      <w:proofErr w:type="spellEnd"/>
      <w:r w:rsidRPr="00F50900">
        <w:t xml:space="preserve">/л. </w:t>
      </w: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t xml:space="preserve">Комбинированное нарушение НГН/НТГ определяется как повышенный уровень глюкозы плазмы натощак ≥ 6,1 и &lt; 7,0 </w:t>
      </w:r>
      <w:proofErr w:type="spellStart"/>
      <w:r w:rsidRPr="00F50900">
        <w:t>ммоль</w:t>
      </w:r>
      <w:proofErr w:type="spellEnd"/>
      <w:r w:rsidRPr="00F50900">
        <w:t xml:space="preserve">/л в сочетании с глюкозой плазмы через 2 ч при ПГТТ ≥ 7,8 и &lt; 11,1 </w:t>
      </w:r>
      <w:proofErr w:type="spellStart"/>
      <w:r w:rsidRPr="00F50900">
        <w:t>ммоль</w:t>
      </w:r>
      <w:proofErr w:type="spellEnd"/>
      <w:r w:rsidRPr="00F50900">
        <w:t>/л.</w:t>
      </w:r>
    </w:p>
    <w:p w:rsidR="007F23D7" w:rsidRPr="00F50900" w:rsidRDefault="007F23D7" w:rsidP="007F23D7">
      <w:pPr>
        <w:spacing w:line="360" w:lineRule="auto"/>
        <w:ind w:firstLine="708"/>
        <w:jc w:val="both"/>
      </w:pPr>
      <w:r w:rsidRPr="00F50900">
        <w:lastRenderedPageBreak/>
        <w:t xml:space="preserve">Дифференцировать статус </w:t>
      </w:r>
      <w:proofErr w:type="spellStart"/>
      <w:r w:rsidRPr="00F50900">
        <w:t>предиабетических</w:t>
      </w:r>
      <w:proofErr w:type="spellEnd"/>
      <w:r w:rsidRPr="00F50900">
        <w:t xml:space="preserve"> нарушений углеводного обмена – наличие НГН, НТГ или их комбинации, можно только после проведения ПГТТ.</w:t>
      </w:r>
    </w:p>
    <w:p w:rsidR="007F23D7" w:rsidRDefault="007F23D7" w:rsidP="007F23D7">
      <w:pPr>
        <w:spacing w:line="360" w:lineRule="auto"/>
        <w:ind w:firstLine="708"/>
        <w:jc w:val="both"/>
        <w:rPr>
          <w:bCs/>
        </w:rPr>
      </w:pPr>
      <w:r w:rsidRPr="00F50900">
        <w:rPr>
          <w:bCs/>
        </w:rPr>
        <w:t xml:space="preserve">В Российской Федерации, как и в других европейских странах, для выявления нарушений углеводного обмена используются диагностические критерии Всемирной Организации </w:t>
      </w:r>
      <w:r w:rsidR="00C42C3D">
        <w:rPr>
          <w:bCs/>
        </w:rPr>
        <w:t>Здравоохранения (ВОЗ) (Таблица 2</w:t>
      </w:r>
      <w:r w:rsidRPr="00F50900">
        <w:rPr>
          <w:bCs/>
        </w:rPr>
        <w:t>). Позиции Американской Диабетической Ассоциации (А</w:t>
      </w:r>
      <w:proofErr w:type="gramStart"/>
      <w:r w:rsidRPr="00F50900">
        <w:rPr>
          <w:bCs/>
          <w:lang w:val="en-US"/>
        </w:rPr>
        <w:t>D</w:t>
      </w:r>
      <w:proofErr w:type="gramEnd"/>
      <w:r w:rsidRPr="00F50900">
        <w:rPr>
          <w:bCs/>
        </w:rPr>
        <w:t xml:space="preserve">А, </w:t>
      </w:r>
      <w:r w:rsidRPr="00F50900">
        <w:rPr>
          <w:bCs/>
          <w:lang w:val="en-US"/>
        </w:rPr>
        <w:t>American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Diabetes</w:t>
      </w:r>
      <w:r w:rsidRPr="00F50900">
        <w:rPr>
          <w:bCs/>
        </w:rPr>
        <w:t xml:space="preserve"> </w:t>
      </w:r>
      <w:r w:rsidRPr="00F50900">
        <w:rPr>
          <w:bCs/>
          <w:lang w:val="en-US"/>
        </w:rPr>
        <w:t>Association</w:t>
      </w:r>
      <w:r w:rsidRPr="00F50900">
        <w:rPr>
          <w:bCs/>
        </w:rPr>
        <w:t xml:space="preserve">) в отношении диагностики </w:t>
      </w:r>
      <w:proofErr w:type="spellStart"/>
      <w:r w:rsidRPr="00F50900">
        <w:rPr>
          <w:bCs/>
        </w:rPr>
        <w:t>предиабетических</w:t>
      </w:r>
      <w:proofErr w:type="spellEnd"/>
      <w:r w:rsidRPr="00F50900">
        <w:rPr>
          <w:bCs/>
        </w:rPr>
        <w:t xml:space="preserve"> нарушений отличаются от рекомендаций ВОЗ, с 2003 года A</w:t>
      </w:r>
      <w:r w:rsidRPr="00F50900">
        <w:rPr>
          <w:bCs/>
          <w:lang w:val="en-US"/>
        </w:rPr>
        <w:t>D</w:t>
      </w:r>
      <w:r w:rsidRPr="00F50900">
        <w:rPr>
          <w:bCs/>
        </w:rPr>
        <w:t xml:space="preserve">A снизило порог диагностики НГН до 5,6 </w:t>
      </w:r>
      <w:proofErr w:type="spellStart"/>
      <w:r w:rsidRPr="00F50900">
        <w:rPr>
          <w:bCs/>
        </w:rPr>
        <w:t>ммоль</w:t>
      </w:r>
      <w:proofErr w:type="spellEnd"/>
      <w:r w:rsidRPr="00F50900">
        <w:rPr>
          <w:bCs/>
        </w:rPr>
        <w:t>/л, что неизбежно повлекло за собой увеличение распространенности НГН приблизительно в 3-4 раза.</w:t>
      </w:r>
    </w:p>
    <w:p w:rsidR="007F23D7" w:rsidRPr="000472DB" w:rsidRDefault="007F23D7" w:rsidP="006213D4">
      <w:pPr>
        <w:spacing w:line="360" w:lineRule="auto"/>
        <w:ind w:firstLine="720"/>
        <w:jc w:val="both"/>
      </w:pPr>
      <w:r w:rsidRPr="000472DB">
        <w:rPr>
          <w:b/>
        </w:rPr>
        <w:t xml:space="preserve">Диагностика </w:t>
      </w:r>
      <w:proofErr w:type="spellStart"/>
      <w:r w:rsidRPr="000472DB">
        <w:rPr>
          <w:b/>
        </w:rPr>
        <w:t>инсулинорезистентности</w:t>
      </w:r>
      <w:proofErr w:type="spellEnd"/>
      <w:r w:rsidR="00146180" w:rsidRPr="000472DB">
        <w:rPr>
          <w:b/>
        </w:rPr>
        <w:t xml:space="preserve"> </w:t>
      </w:r>
      <w:r w:rsidR="00146180" w:rsidRPr="000472DB">
        <w:t>(применяется преимущественно в научных целях)</w:t>
      </w:r>
      <w:r w:rsidRPr="000472DB">
        <w:t>,</w:t>
      </w:r>
      <w:r w:rsidRPr="000472DB">
        <w:rPr>
          <w:b/>
        </w:rPr>
        <w:t xml:space="preserve"> </w:t>
      </w:r>
      <w:r w:rsidRPr="000472DB">
        <w:t>включает прямые и непрямые методы оценки действия инсулина.</w:t>
      </w:r>
    </w:p>
    <w:p w:rsidR="006213D4" w:rsidRPr="000472DB" w:rsidRDefault="006213D4" w:rsidP="006213D4">
      <w:pPr>
        <w:suppressAutoHyphens/>
        <w:spacing w:line="360" w:lineRule="auto"/>
        <w:ind w:firstLine="567"/>
        <w:jc w:val="both"/>
      </w:pPr>
      <w:r w:rsidRPr="000472DB">
        <w:t xml:space="preserve">Непрямые методы направлены на оценку эффектов эндогенного инсулина. К ним относятся: </w:t>
      </w:r>
      <w:proofErr w:type="spellStart"/>
      <w:r w:rsidRPr="000472DB">
        <w:t>пероральный</w:t>
      </w:r>
      <w:proofErr w:type="spellEnd"/>
      <w:r w:rsidRPr="000472DB">
        <w:t xml:space="preserve"> </w:t>
      </w:r>
      <w:proofErr w:type="spellStart"/>
      <w:r w:rsidRPr="000472DB">
        <w:t>глюкозотолерантный</w:t>
      </w:r>
      <w:proofErr w:type="spellEnd"/>
      <w:r w:rsidRPr="000472DB">
        <w:t xml:space="preserve"> тест (ПГТТ), внутривенный </w:t>
      </w:r>
      <w:proofErr w:type="spellStart"/>
      <w:r w:rsidRPr="000472DB">
        <w:t>глюкозотолерантный</w:t>
      </w:r>
      <w:proofErr w:type="spellEnd"/>
      <w:r w:rsidRPr="000472DB">
        <w:t xml:space="preserve"> тест (ВВГТТ).</w:t>
      </w:r>
    </w:p>
    <w:p w:rsidR="006213D4" w:rsidRPr="000472DB" w:rsidRDefault="006213D4" w:rsidP="006213D4">
      <w:pPr>
        <w:suppressAutoHyphens/>
        <w:spacing w:line="360" w:lineRule="auto"/>
        <w:ind w:firstLine="567"/>
        <w:jc w:val="both"/>
      </w:pPr>
      <w:r w:rsidRPr="000472DB">
        <w:t xml:space="preserve"> При проведении прямых методов осуществляется </w:t>
      </w:r>
      <w:proofErr w:type="spellStart"/>
      <w:r w:rsidRPr="000472DB">
        <w:t>инфузия</w:t>
      </w:r>
      <w:proofErr w:type="spellEnd"/>
      <w:r w:rsidRPr="000472DB">
        <w:t xml:space="preserve"> </w:t>
      </w:r>
      <w:proofErr w:type="gramStart"/>
      <w:r w:rsidRPr="000472DB">
        <w:t>инсулина</w:t>
      </w:r>
      <w:proofErr w:type="gramEnd"/>
      <w:r w:rsidRPr="000472DB">
        <w:t xml:space="preserve"> и оцениваются его эффекты на метаболизм глюкозы. К ним относятся: инсулиновый тест толерантности (ИТТ), </w:t>
      </w:r>
      <w:proofErr w:type="spellStart"/>
      <w:r w:rsidRPr="000472DB">
        <w:t>эугликемический</w:t>
      </w:r>
      <w:proofErr w:type="spellEnd"/>
      <w:r w:rsidRPr="000472DB">
        <w:t xml:space="preserve"> </w:t>
      </w:r>
      <w:proofErr w:type="spellStart"/>
      <w:r w:rsidRPr="000472DB">
        <w:t>гиперинсулинемический</w:t>
      </w:r>
      <w:proofErr w:type="spellEnd"/>
      <w:r w:rsidRPr="000472DB">
        <w:t xml:space="preserve"> </w:t>
      </w:r>
      <w:proofErr w:type="spellStart"/>
      <w:r w:rsidRPr="000472DB">
        <w:t>клэмп</w:t>
      </w:r>
      <w:proofErr w:type="spellEnd"/>
      <w:r w:rsidRPr="000472DB">
        <w:t xml:space="preserve"> тест (ЭГК), инсулиновый </w:t>
      </w:r>
      <w:proofErr w:type="spellStart"/>
      <w:r w:rsidRPr="000472DB">
        <w:t>супрессивный</w:t>
      </w:r>
      <w:proofErr w:type="spellEnd"/>
      <w:r w:rsidRPr="000472DB">
        <w:t xml:space="preserve"> тест (</w:t>
      </w:r>
      <w:proofErr w:type="gramStart"/>
      <w:r w:rsidRPr="000472DB">
        <w:t>ИСТ</w:t>
      </w:r>
      <w:proofErr w:type="gramEnd"/>
      <w:r w:rsidRPr="000472DB">
        <w:t>)</w:t>
      </w:r>
    </w:p>
    <w:p w:rsidR="006213D4" w:rsidRPr="000472DB" w:rsidRDefault="006213D4" w:rsidP="006213D4">
      <w:pPr>
        <w:suppressAutoHyphens/>
        <w:spacing w:line="360" w:lineRule="auto"/>
        <w:ind w:firstLine="567"/>
        <w:jc w:val="both"/>
      </w:pPr>
      <w:r w:rsidRPr="000472DB">
        <w:rPr>
          <w:b/>
        </w:rPr>
        <w:t>ПГТТ</w:t>
      </w:r>
      <w:r w:rsidRPr="000472DB">
        <w:t xml:space="preserve"> – самый простой способ определения нарушения чувствительности тканей к инсулину. Методика проведения теста состоит в измерении уровней глюкозы и инсулина в крови натощак и через 30, 60, 90 и 120 минут после приема внутрь пациентом </w:t>
      </w:r>
      <w:smartTag w:uri="urn:schemas-microsoft-com:office:smarttags" w:element="metricconverter">
        <w:smartTagPr>
          <w:attr w:name="ProductID" w:val="75 г"/>
        </w:smartTagPr>
        <w:r w:rsidRPr="000472DB">
          <w:t>75 г</w:t>
        </w:r>
      </w:smartTag>
      <w:r w:rsidRPr="000472DB">
        <w:t xml:space="preserve"> сухой глюкозы, растворенной в 200 мл воды. Определение уровня плазменной концентрации инсулина широко используется как косвенный способ оценки чувствительности к инсулину. Оценивается уровень инсулина как натощак, так и после нагрузки глюкозой. </w:t>
      </w:r>
      <w:proofErr w:type="gramStart"/>
      <w:r w:rsidRPr="000472DB">
        <w:t>Значимая</w:t>
      </w:r>
      <w:proofErr w:type="gramEnd"/>
      <w:r w:rsidRPr="000472DB">
        <w:t xml:space="preserve"> ИР приводит к возрастанию плазменных показателей инсулина. В ряде исследований для оценки действия инсулина используется </w:t>
      </w:r>
      <w:proofErr w:type="spellStart"/>
      <w:r w:rsidRPr="000472DB">
        <w:t>гликемический</w:t>
      </w:r>
      <w:proofErr w:type="spellEnd"/>
      <w:r w:rsidRPr="000472DB">
        <w:t xml:space="preserve"> индекс, рассчитываемый по соотношению содержания глюкозы натощак к инсулину натощак, а также инсулиноглюкозный индекс, представляющий собой отношение площади под кривой инсулина к площади под кривой глюкозы. </w:t>
      </w:r>
    </w:p>
    <w:p w:rsidR="006213D4" w:rsidRPr="000472DB" w:rsidRDefault="006213D4" w:rsidP="006213D4">
      <w:pPr>
        <w:spacing w:line="360" w:lineRule="auto"/>
        <w:ind w:firstLine="567"/>
        <w:jc w:val="both"/>
        <w:rPr>
          <w:b/>
        </w:rPr>
      </w:pPr>
      <w:r w:rsidRPr="000472DB">
        <w:rPr>
          <w:b/>
        </w:rPr>
        <w:t>Инсулин - модифицированный тест толерантности к внутривенно вводимой глюкозе (ВВГТТ).</w:t>
      </w:r>
    </w:p>
    <w:p w:rsidR="006213D4" w:rsidRPr="000472DB" w:rsidRDefault="006213D4" w:rsidP="006213D4">
      <w:pPr>
        <w:spacing w:line="360" w:lineRule="auto"/>
        <w:ind w:firstLine="708"/>
        <w:jc w:val="both"/>
      </w:pPr>
      <w:r w:rsidRPr="000472DB">
        <w:t xml:space="preserve">Основные преимущества ВВГТТ по сравнению с </w:t>
      </w:r>
      <w:proofErr w:type="spellStart"/>
      <w:r w:rsidRPr="000472DB">
        <w:t>пероральным</w:t>
      </w:r>
      <w:proofErr w:type="spellEnd"/>
      <w:r w:rsidRPr="000472DB">
        <w:t xml:space="preserve"> </w:t>
      </w:r>
      <w:proofErr w:type="spellStart"/>
      <w:r w:rsidRPr="000472DB">
        <w:t>глюкозотолерантным</w:t>
      </w:r>
      <w:proofErr w:type="spellEnd"/>
      <w:r w:rsidRPr="000472DB">
        <w:t xml:space="preserve"> тестом заключаются в том, что абсорбция глюкозы происходит быстрее и не зависит от функционирования кишечной стенки. Кроме того, ВВГТТ – динамический тест, позволяющий воспроизвести нормальную физиологическую модель </w:t>
      </w:r>
      <w:r w:rsidRPr="000472DB">
        <w:lastRenderedPageBreak/>
        <w:t xml:space="preserve">действия инсулина. В отличие от </w:t>
      </w:r>
      <w:proofErr w:type="spellStart"/>
      <w:r w:rsidRPr="000472DB">
        <w:t>эугликемического</w:t>
      </w:r>
      <w:proofErr w:type="spellEnd"/>
      <w:r w:rsidRPr="000472DB">
        <w:t xml:space="preserve"> </w:t>
      </w:r>
      <w:proofErr w:type="spellStart"/>
      <w:r w:rsidRPr="000472DB">
        <w:t>гиперинсулинемического</w:t>
      </w:r>
      <w:proofErr w:type="spellEnd"/>
      <w:r w:rsidRPr="000472DB">
        <w:t xml:space="preserve"> ''</w:t>
      </w:r>
      <w:proofErr w:type="spellStart"/>
      <w:r w:rsidRPr="000472DB">
        <w:t>клэмп</w:t>
      </w:r>
      <w:proofErr w:type="spellEnd"/>
      <w:r w:rsidRPr="000472DB">
        <w:t>'' – теста ВВГТТ позволяет оценить обе фазы секреции инсулина. К недостаткам метода ВВГТТ относится сложность его выполнения: требуется два внутривенных доступа, пробы крови забираются часто (15 раз) в течение длительного времени (3 ч.)</w:t>
      </w:r>
    </w:p>
    <w:p w:rsidR="006213D4" w:rsidRPr="000472DB" w:rsidRDefault="006213D4" w:rsidP="006213D4">
      <w:pPr>
        <w:spacing w:line="360" w:lineRule="auto"/>
        <w:ind w:firstLine="708"/>
        <w:jc w:val="both"/>
      </w:pPr>
      <w:r w:rsidRPr="000472DB">
        <w:t>Методика проведения теста:</w:t>
      </w:r>
    </w:p>
    <w:p w:rsidR="006213D4" w:rsidRPr="000472DB" w:rsidRDefault="006213D4" w:rsidP="006213D4">
      <w:pPr>
        <w:spacing w:line="360" w:lineRule="auto"/>
        <w:ind w:firstLine="708"/>
        <w:jc w:val="both"/>
      </w:pPr>
      <w:r w:rsidRPr="000472DB">
        <w:t>Проведение теста начинают в период с 8.30 до 9.00 часов утра после 30 минут отдыха в положении лежа. Во время проведения теста пациенты должны находиться в расслабленном состоянии, исключается курение, прием пищи и воды, физические нагрузки. Тест проводится не менее чем через 12 часов после последнего приема пищи.</w:t>
      </w:r>
    </w:p>
    <w:p w:rsidR="006213D4" w:rsidRPr="000472DB" w:rsidRDefault="006213D4" w:rsidP="006213D4">
      <w:pPr>
        <w:spacing w:line="360" w:lineRule="auto"/>
        <w:ind w:firstLine="708"/>
        <w:jc w:val="both"/>
      </w:pPr>
      <w:r w:rsidRPr="000472DB">
        <w:t xml:space="preserve">В стерильных условиях устанавливают два </w:t>
      </w:r>
      <w:proofErr w:type="spellStart"/>
      <w:r w:rsidRPr="000472DB">
        <w:t>кубитальных</w:t>
      </w:r>
      <w:proofErr w:type="spellEnd"/>
      <w:r w:rsidRPr="000472DB">
        <w:t xml:space="preserve"> венозных катетера. В один из них с целью стимуляции эндогенной секреции инсулина </w:t>
      </w:r>
      <w:proofErr w:type="spellStart"/>
      <w:r w:rsidRPr="000472DB">
        <w:t>болюсно</w:t>
      </w:r>
      <w:proofErr w:type="spellEnd"/>
      <w:r w:rsidRPr="000472DB">
        <w:t xml:space="preserve"> вводят 40% раствор глюкозы в течение 2-х минут из расчета 0,3 </w:t>
      </w:r>
      <w:proofErr w:type="spellStart"/>
      <w:r w:rsidRPr="000472DB">
        <w:t>гр</w:t>
      </w:r>
      <w:proofErr w:type="spellEnd"/>
      <w:r w:rsidRPr="000472DB">
        <w:t>/</w:t>
      </w:r>
      <w:proofErr w:type="gramStart"/>
      <w:r w:rsidRPr="000472DB">
        <w:t>кг</w:t>
      </w:r>
      <w:proofErr w:type="gramEnd"/>
      <w:r w:rsidRPr="000472DB">
        <w:t xml:space="preserve"> массы тела с последующим частым (15 раз за 3 часа) забором крови для определения уровней глюкозы, инсулина и С-пептида. На 20-ой минуте от введения глюкозы внутривенно </w:t>
      </w:r>
      <w:proofErr w:type="spellStart"/>
      <w:r w:rsidRPr="000472DB">
        <w:t>болюсно</w:t>
      </w:r>
      <w:proofErr w:type="spellEnd"/>
      <w:r w:rsidRPr="000472DB">
        <w:t xml:space="preserve"> вводят инсулин короткого действия  из расчета 0,03 </w:t>
      </w:r>
      <w:proofErr w:type="spellStart"/>
      <w:proofErr w:type="gramStart"/>
      <w:r w:rsidRPr="000472DB">
        <w:t>Ед</w:t>
      </w:r>
      <w:proofErr w:type="spellEnd"/>
      <w:proofErr w:type="gramEnd"/>
      <w:r w:rsidRPr="000472DB">
        <w:t>/кг массы тела. Схема забора крови: -10,-5, 2, 4, 8, 19, 22, 25, 27, 30, 40, 50, 70, 90 и 180 минут (за 0 точку принимают время введения глюкозы). Образцы крови центрифугируют со скоростью 3000 оборотов в минуту в течение 30 минут.</w:t>
      </w:r>
    </w:p>
    <w:p w:rsidR="006213D4" w:rsidRPr="000472DB" w:rsidRDefault="006213D4" w:rsidP="006213D4">
      <w:pPr>
        <w:spacing w:line="360" w:lineRule="auto"/>
        <w:ind w:firstLine="708"/>
        <w:jc w:val="both"/>
      </w:pPr>
      <w:r w:rsidRPr="000472DB">
        <w:t xml:space="preserve">Для интерпретации полученных результатов используется модель, предложенная </w:t>
      </w:r>
      <w:r w:rsidRPr="000472DB">
        <w:rPr>
          <w:lang w:val="en-US"/>
        </w:rPr>
        <w:t>Bergman</w:t>
      </w:r>
      <w:r w:rsidRPr="000472DB">
        <w:t xml:space="preserve"> и соавторами. За нормальную чувствительность к инсулину принимались значения индекса </w:t>
      </w:r>
      <w:r w:rsidRPr="000472DB">
        <w:rPr>
          <w:lang w:val="en-US"/>
        </w:rPr>
        <w:t>S</w:t>
      </w:r>
      <w:r w:rsidRPr="000472DB">
        <w:rPr>
          <w:vertAlign w:val="subscript"/>
          <w:lang w:val="en-US"/>
        </w:rPr>
        <w:t>I</w:t>
      </w:r>
      <w:r w:rsidRPr="000472DB">
        <w:t xml:space="preserve"> = 4,0 </w:t>
      </w:r>
      <w:proofErr w:type="spellStart"/>
      <w:r w:rsidRPr="000472DB">
        <w:t>х</w:t>
      </w:r>
      <w:proofErr w:type="spellEnd"/>
      <w:r w:rsidRPr="000472DB">
        <w:t xml:space="preserve"> 10</w:t>
      </w:r>
      <w:r w:rsidRPr="000472DB">
        <w:rPr>
          <w:vertAlign w:val="superscript"/>
        </w:rPr>
        <w:t>-4</w:t>
      </w:r>
      <w:r w:rsidRPr="000472DB">
        <w:t xml:space="preserve"> – 8,0 </w:t>
      </w:r>
      <w:proofErr w:type="spellStart"/>
      <w:r w:rsidRPr="000472DB">
        <w:t>х</w:t>
      </w:r>
      <w:proofErr w:type="spellEnd"/>
      <w:r w:rsidRPr="000472DB">
        <w:t xml:space="preserve"> 10</w:t>
      </w:r>
      <w:r w:rsidRPr="000472DB">
        <w:rPr>
          <w:vertAlign w:val="superscript"/>
        </w:rPr>
        <w:t xml:space="preserve">-4 </w:t>
      </w:r>
      <w:r w:rsidRPr="000472DB">
        <w:rPr>
          <w:lang w:val="en-US"/>
        </w:rPr>
        <w:t>min</w:t>
      </w:r>
      <w:r w:rsidRPr="000472DB">
        <w:rPr>
          <w:vertAlign w:val="superscript"/>
        </w:rPr>
        <w:t xml:space="preserve"> –1</w:t>
      </w:r>
      <w:r w:rsidRPr="000472DB">
        <w:t xml:space="preserve"> (</w:t>
      </w:r>
      <w:proofErr w:type="spellStart"/>
      <w:r w:rsidRPr="000472DB">
        <w:t>мкЕдмл</w:t>
      </w:r>
      <w:proofErr w:type="spellEnd"/>
      <w:r w:rsidRPr="000472DB">
        <w:t>)</w:t>
      </w:r>
      <w:r w:rsidRPr="000472DB">
        <w:rPr>
          <w:vertAlign w:val="superscript"/>
        </w:rPr>
        <w:t>–1</w:t>
      </w:r>
      <w:r w:rsidRPr="000472DB">
        <w:t xml:space="preserve">. </w:t>
      </w:r>
    </w:p>
    <w:p w:rsidR="006213D4" w:rsidRPr="000472DB" w:rsidRDefault="006213D4" w:rsidP="006213D4">
      <w:pPr>
        <w:suppressAutoHyphens/>
        <w:spacing w:line="360" w:lineRule="auto"/>
        <w:ind w:firstLine="567"/>
        <w:jc w:val="both"/>
      </w:pPr>
      <w:r w:rsidRPr="000472DB">
        <w:rPr>
          <w:b/>
        </w:rPr>
        <w:t xml:space="preserve">Общепризнано, что “золотым стандартом” для определения чувствительности тканей к инсулину является метод </w:t>
      </w:r>
      <w:proofErr w:type="spellStart"/>
      <w:r w:rsidRPr="000472DB">
        <w:rPr>
          <w:b/>
        </w:rPr>
        <w:t>эугликемического</w:t>
      </w:r>
      <w:proofErr w:type="spellEnd"/>
      <w:r w:rsidRPr="000472DB">
        <w:rPr>
          <w:b/>
        </w:rPr>
        <w:t xml:space="preserve"> </w:t>
      </w:r>
      <w:proofErr w:type="spellStart"/>
      <w:r w:rsidRPr="000472DB">
        <w:rPr>
          <w:b/>
        </w:rPr>
        <w:t>гиперинсулинемического</w:t>
      </w:r>
      <w:proofErr w:type="spellEnd"/>
      <w:r w:rsidRPr="000472DB">
        <w:rPr>
          <w:b/>
        </w:rPr>
        <w:t xml:space="preserve"> </w:t>
      </w:r>
      <w:proofErr w:type="spellStart"/>
      <w:r w:rsidRPr="000472DB">
        <w:rPr>
          <w:b/>
        </w:rPr>
        <w:t>клэмпа</w:t>
      </w:r>
      <w:proofErr w:type="spellEnd"/>
      <w:r w:rsidRPr="000472DB">
        <w:rPr>
          <w:b/>
        </w:rPr>
        <w:t xml:space="preserve"> (</w:t>
      </w:r>
      <w:proofErr w:type="spellStart"/>
      <w:r w:rsidRPr="000472DB">
        <w:rPr>
          <w:b/>
        </w:rPr>
        <w:t>clamp</w:t>
      </w:r>
      <w:proofErr w:type="spellEnd"/>
      <w:r w:rsidRPr="000472DB">
        <w:rPr>
          <w:b/>
        </w:rPr>
        <w:t>).</w:t>
      </w:r>
      <w:r w:rsidRPr="000472DB">
        <w:t xml:space="preserve"> В его основе лежит прерывание физиологической взаимосвязи уровня глюкозы и инсулина в организме путем контролируемого поддержания концентрации глюкозы в крови на заданном </w:t>
      </w:r>
      <w:proofErr w:type="spellStart"/>
      <w:r w:rsidRPr="000472DB">
        <w:t>норм</w:t>
      </w:r>
      <w:proofErr w:type="gramStart"/>
      <w:r w:rsidRPr="000472DB">
        <w:t>о</w:t>
      </w:r>
      <w:proofErr w:type="spellEnd"/>
      <w:r w:rsidRPr="000472DB">
        <w:t>-</w:t>
      </w:r>
      <w:proofErr w:type="gramEnd"/>
      <w:r w:rsidRPr="000472DB">
        <w:t xml:space="preserve"> или гипергликемическом уровне. Методика проведения этого теста представляет собой постоянную внутривенную </w:t>
      </w:r>
      <w:proofErr w:type="spellStart"/>
      <w:r w:rsidRPr="000472DB">
        <w:t>инфузию</w:t>
      </w:r>
      <w:proofErr w:type="spellEnd"/>
      <w:r w:rsidRPr="000472DB">
        <w:t xml:space="preserve"> инсулина со скоростью 1 МЕ /мин на </w:t>
      </w:r>
      <w:smartTag w:uri="urn:schemas-microsoft-com:office:smarttags" w:element="metricconverter">
        <w:smartTagPr>
          <w:attr w:name="ProductID" w:val="1 кг"/>
        </w:smartTagPr>
        <w:r w:rsidRPr="000472DB">
          <w:t>1 кг</w:t>
        </w:r>
      </w:smartTag>
      <w:r w:rsidRPr="000472DB">
        <w:t xml:space="preserve"> массы тела и повторные </w:t>
      </w:r>
      <w:proofErr w:type="spellStart"/>
      <w:r w:rsidRPr="000472DB">
        <w:t>инфузии</w:t>
      </w:r>
      <w:proofErr w:type="spellEnd"/>
      <w:r w:rsidRPr="000472DB">
        <w:t xml:space="preserve"> глюкозы. При этом каждые 5 минут определяют уровень глюкозы крови для определения необходимой скорости ее </w:t>
      </w:r>
      <w:proofErr w:type="spellStart"/>
      <w:r w:rsidRPr="000472DB">
        <w:t>инфузии</w:t>
      </w:r>
      <w:proofErr w:type="spellEnd"/>
      <w:r w:rsidRPr="000472DB">
        <w:t xml:space="preserve">, требуемой для поддержания </w:t>
      </w:r>
      <w:proofErr w:type="spellStart"/>
      <w:r w:rsidRPr="000472DB">
        <w:t>эугликемии</w:t>
      </w:r>
      <w:proofErr w:type="spellEnd"/>
      <w:r w:rsidRPr="000472DB">
        <w:t xml:space="preserve">. Через определенный период времени, но не менее 120 минут, устанавливается равновесие, когда скорость </w:t>
      </w:r>
      <w:proofErr w:type="spellStart"/>
      <w:r w:rsidRPr="000472DB">
        <w:t>инфузии</w:t>
      </w:r>
      <w:proofErr w:type="spellEnd"/>
      <w:r w:rsidRPr="000472DB">
        <w:t xml:space="preserve"> глюкозы равна ее периферической утилизации. В настоящее время это делается с помощью компьютерной программы PACBERG, встроенной в специальную систему для </w:t>
      </w:r>
      <w:proofErr w:type="spellStart"/>
      <w:r w:rsidRPr="000472DB">
        <w:t>инфузий</w:t>
      </w:r>
      <w:proofErr w:type="spellEnd"/>
      <w:r w:rsidRPr="000472DB">
        <w:t xml:space="preserve"> (</w:t>
      </w:r>
      <w:proofErr w:type="spellStart"/>
      <w:r w:rsidRPr="000472DB">
        <w:t>Биостатор</w:t>
      </w:r>
      <w:proofErr w:type="spellEnd"/>
      <w:r w:rsidRPr="000472DB">
        <w:t>).</w:t>
      </w:r>
    </w:p>
    <w:p w:rsidR="006213D4" w:rsidRDefault="006213D4" w:rsidP="006213D4">
      <w:pPr>
        <w:suppressAutoHyphens/>
        <w:spacing w:line="360" w:lineRule="auto"/>
        <w:ind w:firstLine="567"/>
        <w:jc w:val="both"/>
      </w:pPr>
      <w:r w:rsidRPr="000472DB">
        <w:t xml:space="preserve">Техника ЭГК по сравнению с другими описанными методиками имеет ряд преимуществ: возможна точная количественная оценка индекса чувствительности к </w:t>
      </w:r>
      <w:r w:rsidRPr="000472DB">
        <w:lastRenderedPageBreak/>
        <w:t xml:space="preserve">инсулину </w:t>
      </w:r>
      <w:proofErr w:type="spellStart"/>
      <w:r w:rsidRPr="000472DB">
        <w:t>Si</w:t>
      </w:r>
      <w:proofErr w:type="spellEnd"/>
      <w:r w:rsidRPr="000472DB">
        <w:t xml:space="preserve"> в условиях стабильного уровня гликемии, корректное сравнение показателей у различных групп больных, что делает возможным дифференцированно изучать влияние различных концентраций инсулина и глюкозы на состояние чувствительности к инсулину. Недостатки метода определяются его сложностью, дороговизной, необходимостью наличия специальной технической поддержки и обученного персонала. Кроме того, создаваемые экспериментом условия не являются физиологичными. В связи с этим его широкое применение в современных клинических и эпидемиологических исследованиях оказывается невозможным и ограничивается рамками специальных научных исследований.</w:t>
      </w:r>
    </w:p>
    <w:p w:rsidR="00FD5470" w:rsidRDefault="00FD5470" w:rsidP="00FD5470">
      <w:pPr>
        <w:numPr>
          <w:ilvl w:val="2"/>
          <w:numId w:val="1"/>
        </w:numPr>
        <w:suppressAutoHyphens/>
        <w:spacing w:line="360" w:lineRule="auto"/>
        <w:jc w:val="both"/>
        <w:rPr>
          <w:b/>
        </w:rPr>
      </w:pPr>
      <w:r w:rsidRPr="00FD5470">
        <w:rPr>
          <w:b/>
        </w:rPr>
        <w:t>Диагностика нарушений липидного обмена</w:t>
      </w:r>
    </w:p>
    <w:p w:rsidR="00F04F97" w:rsidRDefault="00146180" w:rsidP="00F04F97">
      <w:pPr>
        <w:spacing w:line="360" w:lineRule="auto"/>
        <w:ind w:firstLine="360"/>
        <w:jc w:val="both"/>
      </w:pPr>
      <w:r>
        <w:t xml:space="preserve">       </w:t>
      </w:r>
      <w:proofErr w:type="gramStart"/>
      <w:r>
        <w:t xml:space="preserve">У больных с МС </w:t>
      </w:r>
      <w:r w:rsidR="00F04F97" w:rsidRPr="00F50900">
        <w:t xml:space="preserve">могут быть самые различные метаболические нарушения  - от изолированного повышения уровня </w:t>
      </w:r>
      <w:proofErr w:type="spellStart"/>
      <w:r w:rsidR="00F04F97" w:rsidRPr="00F50900">
        <w:t>триглицеридов</w:t>
      </w:r>
      <w:proofErr w:type="spellEnd"/>
      <w:r w:rsidR="00F04F97" w:rsidRPr="00F50900">
        <w:t xml:space="preserve"> и снижения уровня ХС ЛПВП, до первичной и вторичной </w:t>
      </w:r>
      <w:proofErr w:type="spellStart"/>
      <w:r w:rsidR="00F04F97" w:rsidRPr="00F50900">
        <w:t>гиперхолестеринемии</w:t>
      </w:r>
      <w:proofErr w:type="spellEnd"/>
      <w:r w:rsidR="00F04F97" w:rsidRPr="00F50900">
        <w:t xml:space="preserve"> </w:t>
      </w:r>
      <w:proofErr w:type="spellStart"/>
      <w:r w:rsidR="00F04F97" w:rsidRPr="00F50900">
        <w:rPr>
          <w:lang w:val="en-US"/>
        </w:rPr>
        <w:t>IIa</w:t>
      </w:r>
      <w:proofErr w:type="spellEnd"/>
      <w:r w:rsidR="00F04F97" w:rsidRPr="00F50900">
        <w:t xml:space="preserve"> типа</w:t>
      </w:r>
      <w:r w:rsidR="00032C71">
        <w:t>.</w:t>
      </w:r>
      <w:r w:rsidR="00F04F97" w:rsidRPr="00F50900">
        <w:t xml:space="preserve"> </w:t>
      </w:r>
      <w:proofErr w:type="gramEnd"/>
    </w:p>
    <w:p w:rsidR="00F04F97" w:rsidRPr="00952092" w:rsidRDefault="00F04F97" w:rsidP="00F04F97">
      <w:pPr>
        <w:pStyle w:val="Style40"/>
        <w:widowControl/>
        <w:spacing w:line="360" w:lineRule="auto"/>
        <w:ind w:firstLine="708"/>
        <w:rPr>
          <w:rStyle w:val="FontStyle221"/>
          <w:rFonts w:ascii="Times New Roman" w:hAnsi="Times New Roman" w:cs="Times New Roman"/>
          <w:sz w:val="24"/>
          <w:szCs w:val="24"/>
        </w:rPr>
      </w:pP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оценку факторов риска, включая из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учение липидного спектра, целесообразно проводить у мужчин в возрасте &gt;40 лет и женщин в возрасте &gt;50 лет или после наступления менопаузы, особенно при нали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 xml:space="preserve">чии других факторов риска. </w:t>
      </w:r>
    </w:p>
    <w:p w:rsidR="00F04F97" w:rsidRPr="00952092" w:rsidRDefault="00F04F97" w:rsidP="00F04F97">
      <w:pPr>
        <w:pStyle w:val="Style40"/>
        <w:widowControl/>
        <w:spacing w:line="360" w:lineRule="auto"/>
        <w:ind w:right="24" w:firstLine="708"/>
        <w:rPr>
          <w:rStyle w:val="FontStyle221"/>
          <w:rFonts w:ascii="Times New Roman" w:hAnsi="Times New Roman" w:cs="Times New Roman"/>
          <w:sz w:val="24"/>
          <w:szCs w:val="24"/>
        </w:rPr>
      </w:pP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Базовая оценка липидного спектра предполага</w:t>
      </w:r>
      <w:r>
        <w:rPr>
          <w:rStyle w:val="FontStyle221"/>
          <w:rFonts w:ascii="Times New Roman" w:hAnsi="Times New Roman" w:cs="Times New Roman"/>
          <w:sz w:val="24"/>
          <w:szCs w:val="24"/>
        </w:rPr>
        <w:t xml:space="preserve">ет определение уровня ОХ, ТГ, ХС 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ЛПВП </w:t>
      </w:r>
      <w:r>
        <w:rPr>
          <w:rStyle w:val="FontStyle221"/>
          <w:rFonts w:ascii="Times New Roman" w:hAnsi="Times New Roman" w:cs="Times New Roman"/>
          <w:sz w:val="24"/>
          <w:szCs w:val="24"/>
        </w:rPr>
        <w:t>и ХС ЛПНП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, подсчитанного с использованием формулы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Фридвальда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за исключением случаев, когда повышен уровень ТГ&gt;4,5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/л (&gt;400 мг/дл), или прямым методом. </w:t>
      </w:r>
      <w:r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В качестве альтернативы можно использовать уро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 xml:space="preserve">вень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апо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  <w:lang w:val="en-US"/>
        </w:rPr>
        <w:t>B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и соотношение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апо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  <w:lang w:val="en-US"/>
        </w:rPr>
        <w:t>B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/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апо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  <w:lang w:val="en-US"/>
        </w:rPr>
        <w:t>A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1, которые яв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ляются такими же хорошими маркерами риска, как тра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диционные</w:t>
      </w:r>
      <w:r w:rsidR="00C42C3D">
        <w:rPr>
          <w:rStyle w:val="FontStyle221"/>
          <w:rFonts w:ascii="Times New Roman" w:hAnsi="Times New Roman" w:cs="Times New Roman"/>
          <w:sz w:val="24"/>
          <w:szCs w:val="24"/>
        </w:rPr>
        <w:t xml:space="preserve"> параметры липидного обмена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.</w:t>
      </w:r>
    </w:p>
    <w:p w:rsidR="00F04F97" w:rsidRDefault="00F04F97" w:rsidP="00F04F97">
      <w:pPr>
        <w:pStyle w:val="Style40"/>
        <w:widowControl/>
        <w:spacing w:line="360" w:lineRule="auto"/>
        <w:ind w:firstLine="709"/>
        <w:rPr>
          <w:rStyle w:val="FontStyle221"/>
          <w:rFonts w:ascii="Times New Roman" w:hAnsi="Times New Roman" w:cs="Times New Roman"/>
          <w:sz w:val="24"/>
          <w:szCs w:val="24"/>
        </w:rPr>
      </w:pP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Для выполнения указанных анализов подходят большинство коммерчески доступных стандартизи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рованных методов определения липидного профиля. По возможности, забор образцов к</w:t>
      </w:r>
      <w:r>
        <w:rPr>
          <w:rStyle w:val="FontStyle221"/>
          <w:rFonts w:ascii="Times New Roman" w:hAnsi="Times New Roman" w:cs="Times New Roman"/>
          <w:sz w:val="24"/>
          <w:szCs w:val="24"/>
        </w:rPr>
        <w:t>рови следует про</w:t>
      </w:r>
      <w:r>
        <w:rPr>
          <w:rStyle w:val="FontStyle221"/>
          <w:rFonts w:ascii="Times New Roman" w:hAnsi="Times New Roman" w:cs="Times New Roman"/>
          <w:sz w:val="24"/>
          <w:szCs w:val="24"/>
        </w:rPr>
        <w:softHyphen/>
        <w:t>водить после 1-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2-часового голодания, однако это усло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вие относится толь</w:t>
      </w:r>
      <w:r>
        <w:rPr>
          <w:rStyle w:val="FontStyle221"/>
          <w:rFonts w:ascii="Times New Roman" w:hAnsi="Times New Roman" w:cs="Times New Roman"/>
          <w:sz w:val="24"/>
          <w:szCs w:val="24"/>
        </w:rPr>
        <w:t xml:space="preserve">ко к исследованию уровня </w:t>
      </w:r>
      <w:proofErr w:type="spellStart"/>
      <w:r>
        <w:rPr>
          <w:rStyle w:val="FontStyle221"/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>
        <w:rPr>
          <w:rStyle w:val="FontStyle221"/>
          <w:rFonts w:ascii="Times New Roman" w:hAnsi="Times New Roman" w:cs="Times New Roman"/>
          <w:sz w:val="24"/>
          <w:szCs w:val="24"/>
        </w:rPr>
        <w:t xml:space="preserve">. 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Уровень ОХ,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апо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  <w:lang w:val="en-US"/>
        </w:rPr>
        <w:t>B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апо</w:t>
      </w:r>
      <w:proofErr w:type="spellEnd"/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 xml:space="preserve"> </w:t>
      </w:r>
      <w:r w:rsidRPr="00952092">
        <w:rPr>
          <w:rStyle w:val="FontStyle221"/>
          <w:rFonts w:ascii="Times New Roman" w:hAnsi="Times New Roman" w:cs="Times New Roman"/>
          <w:sz w:val="24"/>
          <w:szCs w:val="24"/>
          <w:lang w:val="en-US"/>
        </w:rPr>
        <w:t>A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1</w:t>
      </w:r>
      <w:r>
        <w:rPr>
          <w:rStyle w:val="FontStyle221"/>
          <w:rFonts w:ascii="Times New Roman" w:hAnsi="Times New Roman" w:cs="Times New Roman"/>
          <w:sz w:val="24"/>
          <w:szCs w:val="24"/>
        </w:rPr>
        <w:t xml:space="preserve"> и ХС 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t>ЛПВП мож</w:t>
      </w:r>
      <w:r w:rsidRPr="00952092">
        <w:rPr>
          <w:rStyle w:val="FontStyle221"/>
          <w:rFonts w:ascii="Times New Roman" w:hAnsi="Times New Roman" w:cs="Times New Roman"/>
          <w:sz w:val="24"/>
          <w:szCs w:val="24"/>
        </w:rPr>
        <w:softHyphen/>
        <w:t>но определять после приема пищи</w:t>
      </w:r>
      <w:r w:rsidR="000626F6">
        <w:rPr>
          <w:rStyle w:val="FontStyle221"/>
          <w:rFonts w:ascii="Times New Roman" w:hAnsi="Times New Roman" w:cs="Times New Roman"/>
          <w:sz w:val="24"/>
          <w:szCs w:val="24"/>
        </w:rPr>
        <w:t>.</w:t>
      </w:r>
    </w:p>
    <w:p w:rsidR="00911F04" w:rsidRPr="0068334F" w:rsidRDefault="00911F04" w:rsidP="00911F04">
      <w:pPr>
        <w:spacing w:line="360" w:lineRule="auto"/>
        <w:ind w:firstLine="708"/>
        <w:jc w:val="both"/>
      </w:pPr>
      <w:r w:rsidRPr="00055BFA">
        <w:rPr>
          <w:rFonts w:eastAsia="TimesNewRomanPS-BoldMT"/>
          <w:bCs/>
        </w:rPr>
        <w:t xml:space="preserve">У больных АГ </w:t>
      </w:r>
      <w:r>
        <w:rPr>
          <w:rFonts w:eastAsia="TimesNewRomanPS-BoldMT"/>
          <w:bCs/>
        </w:rPr>
        <w:t xml:space="preserve">при наличии МС, </w:t>
      </w:r>
      <w:r w:rsidRPr="00055BFA">
        <w:rPr>
          <w:rFonts w:eastAsia="TimesNewRomanPS-BoldMT"/>
          <w:bCs/>
        </w:rPr>
        <w:t xml:space="preserve"> а также при высоком ССО </w:t>
      </w:r>
      <w:r w:rsidRPr="003C1DA9">
        <w:rPr>
          <w:rFonts w:eastAsia="TimesNewRomanPS-BoldMT"/>
          <w:bCs/>
        </w:rPr>
        <w:t>(</w:t>
      </w:r>
      <w:r>
        <w:t>р</w:t>
      </w:r>
      <w:r w:rsidRPr="003C1DA9">
        <w:t xml:space="preserve">иск  </w:t>
      </w:r>
      <w:r w:rsidRPr="003C1DA9">
        <w:rPr>
          <w:lang w:val="en-US"/>
        </w:rPr>
        <w:t>SCORE</w:t>
      </w:r>
      <w:r w:rsidRPr="0068334F">
        <w:t xml:space="preserve">  &gt; 5 &lt; 10 %</w:t>
      </w:r>
      <w:r w:rsidRPr="003C1DA9">
        <w:t>)</w:t>
      </w:r>
      <w:r>
        <w:rPr>
          <w:sz w:val="22"/>
          <w:szCs w:val="22"/>
        </w:rPr>
        <w:t xml:space="preserve"> </w:t>
      </w:r>
      <w:r w:rsidRPr="00055BFA">
        <w:rPr>
          <w:rFonts w:eastAsia="TimesNewRomanPS-BoldMT"/>
          <w:bCs/>
        </w:rPr>
        <w:t xml:space="preserve">для достижения целевых уровней ОХС &lt; 4,5 </w:t>
      </w:r>
      <w:proofErr w:type="spellStart"/>
      <w:r w:rsidRPr="00055BFA">
        <w:rPr>
          <w:rFonts w:eastAsia="TimesNewRomanPS-BoldMT"/>
          <w:bCs/>
        </w:rPr>
        <w:t>ммоль</w:t>
      </w:r>
      <w:proofErr w:type="spellEnd"/>
      <w:r w:rsidRPr="00055BFA">
        <w:rPr>
          <w:rFonts w:eastAsia="TimesNewRomanPS-BoldMT"/>
          <w:bCs/>
        </w:rPr>
        <w:t xml:space="preserve">/л (175 мг/дл) и ХС ЛНП &lt;2,5  </w:t>
      </w:r>
      <w:proofErr w:type="spellStart"/>
      <w:r w:rsidRPr="00055BFA">
        <w:rPr>
          <w:rFonts w:eastAsia="TimesNewRomanPS-BoldMT"/>
          <w:bCs/>
        </w:rPr>
        <w:t>ммоль</w:t>
      </w:r>
      <w:proofErr w:type="spellEnd"/>
      <w:r w:rsidRPr="00055BFA">
        <w:rPr>
          <w:rFonts w:eastAsia="TimesNewRomanPS-BoldMT"/>
          <w:bCs/>
        </w:rPr>
        <w:t xml:space="preserve">/л (100 мг/дл)  должна быть рассмотрена возможность назначения </w:t>
      </w:r>
      <w:proofErr w:type="spellStart"/>
      <w:r w:rsidRPr="00055BFA">
        <w:rPr>
          <w:rFonts w:eastAsia="TimesNewRomanPS-BoldMT"/>
          <w:bCs/>
        </w:rPr>
        <w:t>статинов</w:t>
      </w:r>
      <w:proofErr w:type="spellEnd"/>
      <w:r w:rsidRPr="00055BFA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 </w:t>
      </w:r>
    </w:p>
    <w:p w:rsidR="00911F04" w:rsidRDefault="00911F04" w:rsidP="00F04F97">
      <w:pPr>
        <w:pStyle w:val="Style40"/>
        <w:widowControl/>
        <w:spacing w:line="360" w:lineRule="auto"/>
        <w:ind w:firstLine="709"/>
        <w:rPr>
          <w:rStyle w:val="FontStyle221"/>
          <w:rFonts w:ascii="Times New Roman" w:hAnsi="Times New Roman" w:cs="Times New Roman"/>
          <w:sz w:val="24"/>
          <w:szCs w:val="24"/>
        </w:rPr>
      </w:pPr>
    </w:p>
    <w:p w:rsidR="003C1DA9" w:rsidRPr="003C1DA9" w:rsidRDefault="000744C1" w:rsidP="003C1DA9">
      <w:pPr>
        <w:spacing w:line="360" w:lineRule="auto"/>
        <w:ind w:firstLine="284"/>
        <w:jc w:val="right"/>
        <w:rPr>
          <w:b/>
        </w:rPr>
      </w:pPr>
      <w:r w:rsidRPr="003C1DA9">
        <w:rPr>
          <w:b/>
        </w:rPr>
        <w:t xml:space="preserve">       </w:t>
      </w:r>
      <w:r w:rsidR="003C1DA9" w:rsidRPr="003C1DA9">
        <w:rPr>
          <w:b/>
        </w:rPr>
        <w:t>Таблица 3</w:t>
      </w:r>
    </w:p>
    <w:p w:rsidR="003C1DA9" w:rsidRPr="003C1DA9" w:rsidRDefault="003C1DA9" w:rsidP="0088422E">
      <w:pPr>
        <w:ind w:firstLine="284"/>
        <w:jc w:val="center"/>
        <w:rPr>
          <w:b/>
        </w:rPr>
      </w:pPr>
      <w:r w:rsidRPr="003C1DA9">
        <w:rPr>
          <w:b/>
        </w:rPr>
        <w:t>Целевые уровни липидов у больных с артериальной гипертонией</w:t>
      </w:r>
    </w:p>
    <w:p w:rsidR="003C1DA9" w:rsidRPr="003C1DA9" w:rsidRDefault="003C1DA9" w:rsidP="003C1DA9">
      <w:pPr>
        <w:spacing w:line="360" w:lineRule="auto"/>
        <w:ind w:firstLine="284"/>
        <w:jc w:val="center"/>
        <w:rPr>
          <w:b/>
          <w:i/>
        </w:rPr>
      </w:pPr>
      <w:r w:rsidRPr="003C1DA9">
        <w:rPr>
          <w:b/>
        </w:rPr>
        <w:t xml:space="preserve">и </w:t>
      </w:r>
      <w:proofErr w:type="spellStart"/>
      <w:r w:rsidRPr="003C1DA9">
        <w:rPr>
          <w:b/>
        </w:rPr>
        <w:t>дислипидемией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126"/>
        <w:gridCol w:w="3793"/>
      </w:tblGrid>
      <w:tr w:rsidR="003C1DA9" w:rsidRPr="003C1D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t>Категория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t>Целевой уровень</w:t>
            </w:r>
          </w:p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t xml:space="preserve">ХС ЛПНП, </w:t>
            </w:r>
            <w:proofErr w:type="spellStart"/>
            <w:r w:rsidRPr="003C1DA9">
              <w:rPr>
                <w:b/>
              </w:rPr>
              <w:lastRenderedPageBreak/>
              <w:t>ммоль</w:t>
            </w:r>
            <w:proofErr w:type="spellEnd"/>
            <w:r w:rsidRPr="003C1DA9">
              <w:rPr>
                <w:b/>
              </w:rPr>
              <w:t>/л</w:t>
            </w:r>
          </w:p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t>Первичная цель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lastRenderedPageBreak/>
              <w:t>Другие липидные показатели*</w:t>
            </w:r>
          </w:p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t>(оптимальные значения)</w:t>
            </w:r>
          </w:p>
          <w:p w:rsidR="003C1DA9" w:rsidRPr="003C1DA9" w:rsidRDefault="003C1DA9" w:rsidP="00775920">
            <w:pPr>
              <w:rPr>
                <w:b/>
              </w:rPr>
            </w:pPr>
            <w:r w:rsidRPr="003C1DA9">
              <w:rPr>
                <w:b/>
              </w:rPr>
              <w:lastRenderedPageBreak/>
              <w:t>Факультативно</w:t>
            </w:r>
          </w:p>
        </w:tc>
      </w:tr>
      <w:tr w:rsidR="003C1DA9" w:rsidRPr="003C1DA9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pPr>
              <w:rPr>
                <w:b/>
              </w:rPr>
            </w:pPr>
            <w:proofErr w:type="spellStart"/>
            <w:r w:rsidRPr="003C1DA9">
              <w:rPr>
                <w:b/>
              </w:rPr>
              <w:lastRenderedPageBreak/>
              <w:t>АГ</w:t>
            </w:r>
            <w:proofErr w:type="gramStart"/>
            <w:r w:rsidRPr="003C1DA9">
              <w:rPr>
                <w:b/>
              </w:rPr>
              <w:t>+О</w:t>
            </w:r>
            <w:proofErr w:type="gramEnd"/>
            <w:r w:rsidRPr="003C1DA9">
              <w:rPr>
                <w:b/>
              </w:rPr>
              <w:t>чень</w:t>
            </w:r>
            <w:proofErr w:type="spellEnd"/>
            <w:r w:rsidRPr="003C1DA9">
              <w:rPr>
                <w:b/>
              </w:rPr>
              <w:t xml:space="preserve"> высокий СС риск</w:t>
            </w:r>
          </w:p>
          <w:p w:rsidR="003C1DA9" w:rsidRPr="003C1DA9" w:rsidRDefault="003C1DA9" w:rsidP="00775920">
            <w:r w:rsidRPr="003C1DA9">
              <w:t xml:space="preserve">Риск </w:t>
            </w:r>
            <w:r w:rsidRPr="003C1DA9">
              <w:rPr>
                <w:lang w:val="en-US"/>
              </w:rPr>
              <w:t>SCORE</w:t>
            </w:r>
            <w:r w:rsidRPr="002C223A">
              <w:t xml:space="preserve"> ≥ 10 %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3C1DA9">
            <w:pPr>
              <w:jc w:val="both"/>
            </w:pPr>
            <w:r w:rsidRPr="003C1DA9">
              <w:t xml:space="preserve">≤1.8 </w:t>
            </w:r>
            <w:proofErr w:type="spellStart"/>
            <w:r w:rsidRPr="003C1DA9">
              <w:t>ммоль</w:t>
            </w:r>
            <w:proofErr w:type="spellEnd"/>
            <w:r w:rsidRPr="003C1DA9">
              <w:t>/л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r w:rsidRPr="003C1DA9">
              <w:t xml:space="preserve">Общий ХС  ≤ 4.0 </w:t>
            </w:r>
            <w:proofErr w:type="spellStart"/>
            <w:r w:rsidRPr="003C1DA9">
              <w:t>ммоль</w:t>
            </w:r>
            <w:proofErr w:type="spellEnd"/>
            <w:r w:rsidRPr="003C1DA9">
              <w:t>/л</w:t>
            </w:r>
          </w:p>
          <w:p w:rsidR="003C1DA9" w:rsidRPr="003C1DA9" w:rsidRDefault="003C1DA9" w:rsidP="00775920">
            <w:proofErr w:type="spellStart"/>
            <w:r w:rsidRPr="003C1DA9">
              <w:t>Триглицериды</w:t>
            </w:r>
            <w:proofErr w:type="spellEnd"/>
            <w:r w:rsidRPr="003C1DA9">
              <w:t xml:space="preserve">  ≤ 1,7 </w:t>
            </w:r>
            <w:proofErr w:type="spellStart"/>
            <w:r w:rsidRPr="003C1DA9">
              <w:t>ммоль</w:t>
            </w:r>
            <w:proofErr w:type="spellEnd"/>
            <w:r w:rsidRPr="003C1DA9">
              <w:t>/**</w:t>
            </w:r>
          </w:p>
          <w:p w:rsidR="003C1DA9" w:rsidRPr="003C1DA9" w:rsidRDefault="003C1DA9" w:rsidP="003C1DA9">
            <w:r w:rsidRPr="003C1DA9">
              <w:t xml:space="preserve">ХС-ЛВП&gt; 1.0 </w:t>
            </w:r>
            <w:proofErr w:type="spellStart"/>
            <w:r w:rsidRPr="003C1DA9">
              <w:t>ммоль</w:t>
            </w:r>
            <w:proofErr w:type="spellEnd"/>
            <w:r w:rsidRPr="003C1DA9">
              <w:t xml:space="preserve">/л (м)&gt;1.2 </w:t>
            </w:r>
            <w:proofErr w:type="spellStart"/>
            <w:r w:rsidRPr="003C1DA9">
              <w:t>ммоль</w:t>
            </w:r>
            <w:proofErr w:type="spellEnd"/>
            <w:r w:rsidRPr="003C1DA9">
              <w:t>/л (ж)</w:t>
            </w:r>
          </w:p>
        </w:tc>
      </w:tr>
      <w:tr w:rsidR="003C1DA9" w:rsidRPr="003C1DA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pPr>
              <w:rPr>
                <w:b/>
              </w:rPr>
            </w:pPr>
            <w:proofErr w:type="spellStart"/>
            <w:r w:rsidRPr="003C1DA9">
              <w:rPr>
                <w:b/>
              </w:rPr>
              <w:t>АГ+Высокий</w:t>
            </w:r>
            <w:proofErr w:type="spellEnd"/>
            <w:r w:rsidRPr="003C1DA9">
              <w:rPr>
                <w:b/>
              </w:rPr>
              <w:t xml:space="preserve"> СС риск</w:t>
            </w:r>
          </w:p>
          <w:p w:rsidR="003C1DA9" w:rsidRPr="003C1DA9" w:rsidRDefault="003C1DA9" w:rsidP="00775920">
            <w:r w:rsidRPr="003C1DA9">
              <w:t xml:space="preserve">Риск  </w:t>
            </w:r>
            <w:r w:rsidRPr="003C1DA9">
              <w:rPr>
                <w:lang w:val="en-US"/>
              </w:rPr>
              <w:t>SCORE</w:t>
            </w:r>
            <w:r w:rsidRPr="002C223A">
              <w:t xml:space="preserve">  &gt; 5 &lt; 10 %</w:t>
            </w:r>
          </w:p>
          <w:p w:rsidR="003C1DA9" w:rsidRPr="003C1DA9" w:rsidRDefault="003C1DA9" w:rsidP="00775920">
            <w:pPr>
              <w:ind w:firstLine="284"/>
            </w:pPr>
          </w:p>
          <w:p w:rsidR="003C1DA9" w:rsidRPr="003C1DA9" w:rsidRDefault="003C1DA9" w:rsidP="00775920">
            <w:pPr>
              <w:ind w:firstLine="284"/>
            </w:pPr>
          </w:p>
          <w:p w:rsidR="003C1DA9" w:rsidRPr="003C1DA9" w:rsidRDefault="003C1DA9" w:rsidP="00775920">
            <w:pPr>
              <w:ind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r w:rsidRPr="003C1DA9">
              <w:t xml:space="preserve">≤ 2.5 </w:t>
            </w:r>
            <w:proofErr w:type="spellStart"/>
            <w:r w:rsidRPr="003C1DA9">
              <w:t>ммоль</w:t>
            </w:r>
            <w:proofErr w:type="spellEnd"/>
            <w:r w:rsidRPr="003C1DA9">
              <w:t xml:space="preserve">/л </w:t>
            </w:r>
          </w:p>
          <w:p w:rsidR="003C1DA9" w:rsidRPr="003C1DA9" w:rsidRDefault="003C1DA9" w:rsidP="003C1DA9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A9" w:rsidRPr="003C1DA9" w:rsidRDefault="003C1DA9" w:rsidP="00775920">
            <w:r w:rsidRPr="003C1DA9">
              <w:t xml:space="preserve">Общий ХС ≤ 4.5 </w:t>
            </w:r>
            <w:proofErr w:type="spellStart"/>
            <w:r w:rsidRPr="003C1DA9">
              <w:t>ммоль</w:t>
            </w:r>
            <w:proofErr w:type="spellEnd"/>
            <w:r w:rsidRPr="003C1DA9">
              <w:t>/л</w:t>
            </w:r>
          </w:p>
          <w:p w:rsidR="003C1DA9" w:rsidRPr="003C1DA9" w:rsidRDefault="003C1DA9" w:rsidP="00775920">
            <w:proofErr w:type="spellStart"/>
            <w:r w:rsidRPr="003C1DA9">
              <w:t>Триглицериды</w:t>
            </w:r>
            <w:proofErr w:type="spellEnd"/>
            <w:r w:rsidRPr="003C1DA9">
              <w:t xml:space="preserve">  ≤ 1,7 </w:t>
            </w:r>
            <w:proofErr w:type="spellStart"/>
            <w:r w:rsidRPr="003C1DA9">
              <w:t>ммоль</w:t>
            </w:r>
            <w:proofErr w:type="spellEnd"/>
            <w:r w:rsidRPr="003C1DA9">
              <w:t>/**</w:t>
            </w:r>
          </w:p>
          <w:p w:rsidR="003C1DA9" w:rsidRPr="003C1DA9" w:rsidRDefault="003C1DA9" w:rsidP="00775920">
            <w:r w:rsidRPr="003C1DA9">
              <w:t xml:space="preserve">ХС-ЛВП  &gt; 1.0 </w:t>
            </w:r>
            <w:proofErr w:type="spellStart"/>
            <w:r w:rsidRPr="003C1DA9">
              <w:t>ммоль</w:t>
            </w:r>
            <w:proofErr w:type="spellEnd"/>
            <w:r w:rsidRPr="003C1DA9">
              <w:t>/л (м)</w:t>
            </w:r>
          </w:p>
          <w:p w:rsidR="003C1DA9" w:rsidRPr="003C1DA9" w:rsidRDefault="003C1DA9" w:rsidP="00775920">
            <w:pPr>
              <w:ind w:firstLine="34"/>
            </w:pPr>
          </w:p>
        </w:tc>
      </w:tr>
    </w:tbl>
    <w:p w:rsidR="00911F04" w:rsidRDefault="00911F04" w:rsidP="0068334F">
      <w:pPr>
        <w:spacing w:line="360" w:lineRule="auto"/>
        <w:ind w:firstLine="708"/>
        <w:jc w:val="both"/>
        <w:rPr>
          <w:rFonts w:eastAsia="TimesNewRomanPS-BoldMT"/>
          <w:bCs/>
        </w:rPr>
      </w:pPr>
    </w:p>
    <w:p w:rsidR="000744C1" w:rsidRPr="00F50900" w:rsidRDefault="000744C1" w:rsidP="0068334F">
      <w:pPr>
        <w:spacing w:line="360" w:lineRule="auto"/>
        <w:ind w:firstLine="708"/>
        <w:jc w:val="both"/>
      </w:pPr>
      <w:r w:rsidRPr="00F50900">
        <w:t xml:space="preserve">Конкретные указания по тактике ведения больных с АГ в первичной профилактике представлены в алгоритме </w:t>
      </w:r>
      <w:r w:rsidRPr="00F50900">
        <w:rPr>
          <w:lang w:val="en-US"/>
        </w:rPr>
        <w:t>SCORE</w:t>
      </w:r>
      <w:r w:rsidRPr="00F50900">
        <w:t xml:space="preserve"> для стран высокого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риска, к которым причислена РФ.</w:t>
      </w:r>
    </w:p>
    <w:p w:rsidR="000626F6" w:rsidRDefault="000626F6" w:rsidP="0068334F">
      <w:pPr>
        <w:pStyle w:val="Style40"/>
        <w:widowControl/>
        <w:spacing w:line="360" w:lineRule="auto"/>
        <w:ind w:firstLine="709"/>
        <w:rPr>
          <w:rStyle w:val="FontStyle221"/>
          <w:rFonts w:ascii="Times New Roman" w:hAnsi="Times New Roman" w:cs="Times New Roman"/>
          <w:sz w:val="24"/>
          <w:szCs w:val="24"/>
        </w:rPr>
      </w:pPr>
    </w:p>
    <w:p w:rsidR="000626F6" w:rsidRPr="000626F6" w:rsidRDefault="000626F6" w:rsidP="000626F6">
      <w:pPr>
        <w:pStyle w:val="Style40"/>
        <w:widowControl/>
        <w:numPr>
          <w:ilvl w:val="0"/>
          <w:numId w:val="1"/>
        </w:numPr>
        <w:spacing w:line="360" w:lineRule="auto"/>
        <w:rPr>
          <w:rStyle w:val="FontStyle221"/>
          <w:rFonts w:ascii="Times New Roman" w:hAnsi="Times New Roman" w:cs="Times New Roman"/>
          <w:b/>
          <w:sz w:val="24"/>
          <w:szCs w:val="24"/>
        </w:rPr>
      </w:pPr>
      <w:r w:rsidRPr="000626F6">
        <w:rPr>
          <w:rStyle w:val="FontStyle221"/>
          <w:rFonts w:ascii="Times New Roman" w:hAnsi="Times New Roman" w:cs="Times New Roman"/>
          <w:b/>
          <w:sz w:val="24"/>
          <w:szCs w:val="24"/>
        </w:rPr>
        <w:t>ОСНОВНЫЕ ПРИНЦИПЫ ЛЕЧЕНИЯ МЕТАБОЛИЧЕСКОГО СИНДРОМА</w:t>
      </w:r>
    </w:p>
    <w:p w:rsidR="000626F6" w:rsidRPr="00A14186" w:rsidRDefault="000626F6" w:rsidP="000626F6">
      <w:pPr>
        <w:suppressAutoHyphens/>
        <w:spacing w:line="360" w:lineRule="auto"/>
        <w:ind w:firstLine="567"/>
        <w:jc w:val="both"/>
      </w:pPr>
      <w:r>
        <w:t xml:space="preserve">Терапевтические </w:t>
      </w:r>
      <w:proofErr w:type="spellStart"/>
      <w:r>
        <w:t>меропрятия</w:t>
      </w:r>
      <w:proofErr w:type="spellEnd"/>
      <w:r>
        <w:t xml:space="preserve"> при лечении пациентов с МС должны быть направлены на основные звенья патогенеза данного синдрома.</w:t>
      </w:r>
    </w:p>
    <w:p w:rsidR="000626F6" w:rsidRDefault="000626F6" w:rsidP="000626F6">
      <w:pPr>
        <w:suppressAutoHyphens/>
        <w:spacing w:line="360" w:lineRule="auto"/>
        <w:ind w:firstLine="567"/>
        <w:jc w:val="both"/>
      </w:pPr>
      <w:r>
        <w:t>Главными целями лечения больных с МС следует считать:</w:t>
      </w:r>
    </w:p>
    <w:p w:rsidR="000626F6" w:rsidRDefault="000626F6" w:rsidP="000626F6">
      <w:pPr>
        <w:numPr>
          <w:ilvl w:val="0"/>
          <w:numId w:val="44"/>
        </w:numPr>
        <w:suppressAutoHyphens/>
        <w:spacing w:line="360" w:lineRule="auto"/>
        <w:ind w:left="426" w:firstLine="141"/>
        <w:jc w:val="both"/>
      </w:pPr>
      <w:r>
        <w:t xml:space="preserve">снижение массы тела, </w:t>
      </w:r>
    </w:p>
    <w:p w:rsidR="000626F6" w:rsidRDefault="000626F6" w:rsidP="000626F6">
      <w:pPr>
        <w:numPr>
          <w:ilvl w:val="0"/>
          <w:numId w:val="44"/>
        </w:numPr>
        <w:suppressAutoHyphens/>
        <w:spacing w:line="360" w:lineRule="auto"/>
        <w:ind w:left="426" w:firstLine="141"/>
        <w:jc w:val="both"/>
      </w:pPr>
      <w:r>
        <w:t>достижение хорошего метаболического контроля,</w:t>
      </w:r>
    </w:p>
    <w:p w:rsidR="000626F6" w:rsidRDefault="000626F6" w:rsidP="000626F6">
      <w:pPr>
        <w:numPr>
          <w:ilvl w:val="0"/>
          <w:numId w:val="44"/>
        </w:numPr>
        <w:suppressAutoHyphens/>
        <w:spacing w:line="360" w:lineRule="auto"/>
        <w:ind w:left="426" w:firstLine="141"/>
        <w:jc w:val="both"/>
      </w:pPr>
      <w:r>
        <w:t xml:space="preserve">достижение оптимального уровня АД, </w:t>
      </w:r>
    </w:p>
    <w:p w:rsidR="000626F6" w:rsidRDefault="000626F6" w:rsidP="000626F6">
      <w:pPr>
        <w:numPr>
          <w:ilvl w:val="0"/>
          <w:numId w:val="44"/>
        </w:numPr>
        <w:suppressAutoHyphens/>
        <w:spacing w:line="360" w:lineRule="auto"/>
        <w:ind w:left="426" w:firstLine="141"/>
        <w:jc w:val="both"/>
      </w:pPr>
      <w:r>
        <w:t xml:space="preserve">предупреждение острых и отдаленных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осложнений</w:t>
      </w:r>
    </w:p>
    <w:p w:rsidR="000626F6" w:rsidRDefault="000626F6" w:rsidP="000626F6">
      <w:pPr>
        <w:suppressAutoHyphens/>
        <w:spacing w:line="360" w:lineRule="auto"/>
        <w:ind w:firstLine="567"/>
        <w:jc w:val="both"/>
      </w:pPr>
      <w:r>
        <w:t xml:space="preserve">Основными звеньями патогенеза МС и его осложнений являются ожирение, </w:t>
      </w:r>
      <w:proofErr w:type="spellStart"/>
      <w:r>
        <w:t>инсулинорезистентность</w:t>
      </w:r>
      <w:proofErr w:type="spellEnd"/>
      <w:r>
        <w:t xml:space="preserve">, нарушение углеводного обмена, </w:t>
      </w:r>
      <w:proofErr w:type="spellStart"/>
      <w:r>
        <w:t>дислипидемия</w:t>
      </w:r>
      <w:proofErr w:type="spellEnd"/>
      <w:r>
        <w:t xml:space="preserve"> и АГ. При этом данный </w:t>
      </w:r>
      <w:proofErr w:type="spellStart"/>
      <w:r>
        <w:t>симптомокомплекс</w:t>
      </w:r>
      <w:proofErr w:type="spellEnd"/>
      <w:r>
        <w:t xml:space="preserve"> может протекать с преобладанием нарушения того или иного вида обмена, что в конечном итоге определяет приоритетные направления его терапии в том или ином случае.</w:t>
      </w:r>
    </w:p>
    <w:p w:rsidR="000626F6" w:rsidRDefault="000626F6" w:rsidP="000626F6">
      <w:pPr>
        <w:suppressAutoHyphens/>
        <w:spacing w:line="360" w:lineRule="auto"/>
        <w:ind w:firstLine="567"/>
        <w:jc w:val="both"/>
      </w:pPr>
      <w:r>
        <w:t xml:space="preserve">Краеугольным камнем в лечении МС являются </w:t>
      </w:r>
      <w:proofErr w:type="spellStart"/>
      <w:r>
        <w:t>немедикаментозные</w:t>
      </w:r>
      <w:proofErr w:type="spellEnd"/>
      <w:r>
        <w:t xml:space="preserve"> </w:t>
      </w:r>
      <w:proofErr w:type="spellStart"/>
      <w:r>
        <w:t>меропрития</w:t>
      </w:r>
      <w:proofErr w:type="spellEnd"/>
      <w:r>
        <w:t xml:space="preserve">, направленные на снижение массы тела, изменение стереотипов питания, отказ от вредных привычек, таких как курение и злоупотребление алкоголем, повышения физической активности, то есть формирование так называемого здорового образа жизни. Присоединение медикаментозных методов лечения не исключает </w:t>
      </w:r>
      <w:proofErr w:type="spellStart"/>
      <w:r>
        <w:t>немедикаментозных</w:t>
      </w:r>
      <w:proofErr w:type="spellEnd"/>
      <w:r>
        <w:t xml:space="preserve"> мероприятий, а должно проводиться параллельно.</w:t>
      </w:r>
    </w:p>
    <w:p w:rsidR="000626F6" w:rsidRPr="000626F6" w:rsidRDefault="000626F6" w:rsidP="00911F04">
      <w:pPr>
        <w:numPr>
          <w:ilvl w:val="1"/>
          <w:numId w:val="1"/>
        </w:numPr>
        <w:suppressAutoHyphens/>
        <w:spacing w:line="360" w:lineRule="auto"/>
        <w:ind w:left="993" w:hanging="284"/>
        <w:jc w:val="both"/>
        <w:rPr>
          <w:b/>
        </w:rPr>
      </w:pPr>
      <w:r w:rsidRPr="000626F6">
        <w:rPr>
          <w:b/>
        </w:rPr>
        <w:t xml:space="preserve">Лечение ожирения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Несмотря на большое число исследований, посвященных проблеме лечения ожирения, множеству способов снижения избыточного веса задача эта остается крайне </w:t>
      </w:r>
      <w:r w:rsidRPr="00F50900">
        <w:lastRenderedPageBreak/>
        <w:t xml:space="preserve">трудной и  требует больших усилий, как со стороны врача, так и стороны больного. На настоящий момент установлено - единственное, что действительно приводит к уменьшению массы жира - это энергетический дефицит, то есть преобладание расхода энергии над ее поступлением. В этом случае жир, как форма отложенной энергии, начинает расходоваться для покрытия создавшегося дефицита. Поэтому </w:t>
      </w:r>
      <w:proofErr w:type="spellStart"/>
      <w:r w:rsidRPr="00F50900">
        <w:t>немедикаментозные</w:t>
      </w:r>
      <w:proofErr w:type="spellEnd"/>
      <w:r w:rsidRPr="00F50900">
        <w:t xml:space="preserve"> мероприятия, направленные на создание этого дефицита   имеют приоритетную важность в лечении ожирения. Пациенты должны знать, что в настоящее время не существует лекарственного препарата,  который мог бы  полностью устранить связанный с ожирением риск для здоровья, в то же время изменение образа жизни способно предотвратить прогрессирование метаболических нарушений и серьезно уменьшить риск развития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заболеваний и СД 2 типа.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Лечение ожирения, как и лечение любого хронического заболевания должно быть </w:t>
      </w:r>
      <w:r w:rsidRPr="00F50900">
        <w:rPr>
          <w:b/>
          <w:bCs/>
          <w:i/>
          <w:iCs/>
        </w:rPr>
        <w:t>непрерывным</w:t>
      </w:r>
      <w:r w:rsidRPr="00F50900">
        <w:t>. После достижения снижения массы тела, усилия врача и пациента должны быть направлены на поддержание эффекта и предотвращение рецидивов заболевания.    Мероприятия, направленные на снижение веса и поддержание достигнутого результата должны включать в себя:</w:t>
      </w:r>
    </w:p>
    <w:p w:rsidR="000626F6" w:rsidRPr="00F50900" w:rsidRDefault="000626F6" w:rsidP="000626F6">
      <w:pPr>
        <w:spacing w:line="360" w:lineRule="auto"/>
        <w:ind w:firstLine="284"/>
        <w:jc w:val="both"/>
      </w:pPr>
      <w:r w:rsidRPr="00F50900">
        <w:t xml:space="preserve">• рациональное питание  </w:t>
      </w:r>
    </w:p>
    <w:p w:rsidR="000626F6" w:rsidRPr="00F50900" w:rsidRDefault="000626F6" w:rsidP="000626F6">
      <w:pPr>
        <w:spacing w:line="360" w:lineRule="auto"/>
        <w:ind w:firstLine="284"/>
        <w:jc w:val="both"/>
      </w:pPr>
      <w:r w:rsidRPr="00F50900">
        <w:t xml:space="preserve">• обучение больных правильному образу жизни с изменением пищевых привычек </w:t>
      </w:r>
    </w:p>
    <w:p w:rsidR="000626F6" w:rsidRPr="00F50900" w:rsidRDefault="000626F6" w:rsidP="000626F6">
      <w:pPr>
        <w:spacing w:line="360" w:lineRule="auto"/>
        <w:ind w:firstLine="284"/>
        <w:jc w:val="both"/>
      </w:pPr>
      <w:r w:rsidRPr="00F50900">
        <w:t xml:space="preserve">• ведение дневника питания </w:t>
      </w:r>
    </w:p>
    <w:p w:rsidR="000626F6" w:rsidRPr="00F50900" w:rsidRDefault="000626F6" w:rsidP="000626F6">
      <w:pPr>
        <w:spacing w:line="360" w:lineRule="auto"/>
        <w:ind w:firstLine="284"/>
        <w:jc w:val="both"/>
      </w:pPr>
      <w:r w:rsidRPr="00F50900">
        <w:t>• физические упражнения.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rPr>
          <w:b/>
          <w:i/>
        </w:rPr>
        <w:t>Формирование навыков рационального питания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Наиболее простой, понятный, а главное, воспроизводимый способ создания энергетического дефицита - это </w:t>
      </w:r>
      <w:proofErr w:type="spellStart"/>
      <w:r w:rsidRPr="00F50900">
        <w:t>гипокалорийная</w:t>
      </w:r>
      <w:proofErr w:type="spellEnd"/>
      <w:r w:rsidRPr="00F50900">
        <w:t xml:space="preserve"> диета.  Вместе с тем, считается установленным фактом, что в ходе соблюдения </w:t>
      </w:r>
      <w:proofErr w:type="spellStart"/>
      <w:r w:rsidRPr="00F50900">
        <w:t>гипокалорийной</w:t>
      </w:r>
      <w:proofErr w:type="spellEnd"/>
      <w:r w:rsidRPr="00F50900">
        <w:t xml:space="preserve"> диеты наблюдается уменьшение всех видов расхода энергии, в том числе и основного обмена (по данным ряда авторов, на 14-25% от исходного), что является  мерой адаптации организма к </w:t>
      </w:r>
      <w:proofErr w:type="spellStart"/>
      <w:r w:rsidRPr="00F50900">
        <w:t>гипокалорийной</w:t>
      </w:r>
      <w:proofErr w:type="spellEnd"/>
      <w:r w:rsidRPr="00F50900">
        <w:t xml:space="preserve"> диете и снижает ее эффективность.  В качестве одного из способов восстановления </w:t>
      </w:r>
      <w:proofErr w:type="spellStart"/>
      <w:r w:rsidRPr="00F50900">
        <w:t>энергозатрат</w:t>
      </w:r>
      <w:proofErr w:type="spellEnd"/>
      <w:r w:rsidRPr="00F50900">
        <w:t xml:space="preserve"> можно рассматривать физические нагрузки</w:t>
      </w:r>
      <w:r>
        <w:t>.</w:t>
      </w:r>
      <w:r w:rsidRPr="00F50900">
        <w:t xml:space="preserve"> </w:t>
      </w:r>
      <w:r>
        <w:t>К</w:t>
      </w:r>
      <w:r w:rsidRPr="00F50900">
        <w:t xml:space="preserve">ак было показано в ряде исследований, назначение аэробных физических нагрузок  способно предотвратить или, во всяком случае, уменьшить степень  снижения расхода энергии.  </w:t>
      </w:r>
    </w:p>
    <w:p w:rsidR="000626F6" w:rsidRPr="00F50900" w:rsidRDefault="000626F6" w:rsidP="000626F6">
      <w:pPr>
        <w:spacing w:line="360" w:lineRule="auto"/>
        <w:ind w:firstLine="284"/>
        <w:jc w:val="both"/>
      </w:pPr>
      <w:r w:rsidRPr="00F50900">
        <w:t xml:space="preserve"> </w:t>
      </w:r>
      <w:r w:rsidRPr="00F50900">
        <w:tab/>
        <w:t xml:space="preserve"> Снижение массы тела на 5-10% в течение 6-12 месяцев (оптимальным снижением считается 2-</w:t>
      </w:r>
      <w:smartTag w:uri="urn:schemas-microsoft-com:office:smarttags" w:element="metricconverter">
        <w:smartTagPr>
          <w:attr w:name="ProductID" w:val="4 кг"/>
        </w:smartTagPr>
        <w:r w:rsidRPr="00F50900">
          <w:t>4 кг</w:t>
        </w:r>
      </w:smartTag>
      <w:r w:rsidRPr="00F50900">
        <w:t xml:space="preserve">, но не более </w:t>
      </w:r>
      <w:smartTag w:uri="urn:schemas-microsoft-com:office:smarttags" w:element="metricconverter">
        <w:smartTagPr>
          <w:attr w:name="ProductID" w:val="5 кг"/>
        </w:smartTagPr>
        <w:r w:rsidRPr="00F50900">
          <w:t>5 кг</w:t>
        </w:r>
      </w:smartTag>
      <w:r w:rsidRPr="00F50900">
        <w:t xml:space="preserve"> в месяц) сопровождается достоверным уменьшением риска для здоровья и  реально осуществимо для большинства больных.  </w:t>
      </w:r>
    </w:p>
    <w:p w:rsidR="00FC22E9" w:rsidRDefault="000626F6" w:rsidP="000626F6">
      <w:pPr>
        <w:spacing w:line="360" w:lineRule="auto"/>
        <w:ind w:firstLine="708"/>
        <w:jc w:val="both"/>
      </w:pPr>
      <w:r w:rsidRPr="00F50900">
        <w:t xml:space="preserve">Для составления сбалансированной диеты нужно рассчитать количество калорий, которое допустимо употребить за сутки с учетом индивидуальных </w:t>
      </w:r>
      <w:proofErr w:type="spellStart"/>
      <w:r w:rsidRPr="00F50900">
        <w:t>энергозатрат</w:t>
      </w:r>
      <w:proofErr w:type="spellEnd"/>
      <w:r w:rsidRPr="00F50900">
        <w:t xml:space="preserve">. И из </w:t>
      </w:r>
      <w:r w:rsidRPr="00F50900">
        <w:lastRenderedPageBreak/>
        <w:t xml:space="preserve">расчета суточной нормы калорий можно составить меню на весь день (снижение калорийности рациона следует достигать преимущественно за счет жиров и частично за счет углеводов). Эффективность, так называемых односторонних диет, с ограничением преимущественно углеводов или жиров не подтверждена  широкой доказательной базой, а в ряде случаев, особенно при резком ограничении углеводов такие диеты могут быть </w:t>
      </w:r>
      <w:r w:rsidRPr="005C39E2">
        <w:t xml:space="preserve">просто опасными. </w:t>
      </w:r>
    </w:p>
    <w:p w:rsidR="000626F6" w:rsidRPr="00F50900" w:rsidRDefault="000626F6" w:rsidP="000626F6">
      <w:pPr>
        <w:spacing w:line="360" w:lineRule="auto"/>
        <w:ind w:firstLine="708"/>
        <w:jc w:val="both"/>
        <w:rPr>
          <w:i/>
        </w:rPr>
      </w:pPr>
      <w:r w:rsidRPr="005C39E2">
        <w:rPr>
          <w:b/>
          <w:i/>
        </w:rPr>
        <w:t>Расчет суточной калорийности рациона</w:t>
      </w:r>
      <w:r w:rsidRPr="00F50900">
        <w:rPr>
          <w:b/>
          <w:i/>
        </w:rPr>
        <w:t xml:space="preserve">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>Расчет суточной калорийности выполняется индивидуально для каждого пациента и включает несколько этапов.</w:t>
      </w:r>
    </w:p>
    <w:p w:rsidR="000626F6" w:rsidRPr="00F50900" w:rsidRDefault="000626F6" w:rsidP="00944305">
      <w:pPr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</w:pPr>
      <w:r w:rsidRPr="00F50900">
        <w:t>Определяется величина основного обмена с учетом возраста, пола, роста и массы тела:</w:t>
      </w:r>
    </w:p>
    <w:p w:rsidR="000626F6" w:rsidRPr="00F50900" w:rsidRDefault="000626F6" w:rsidP="00CE7BB7">
      <w:pPr>
        <w:spacing w:line="360" w:lineRule="auto"/>
        <w:ind w:firstLine="993"/>
        <w:jc w:val="both"/>
      </w:pPr>
      <w:r w:rsidRPr="00F50900">
        <w:t xml:space="preserve">для женщин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18-30 лет (0,0621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+ 2,0357)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31-60 лет (0,0342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+ 3,5377)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старше 60 лет (0,0377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+ 2,7545)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CE7BB7">
      <w:pPr>
        <w:spacing w:line="360" w:lineRule="auto"/>
        <w:ind w:firstLine="993"/>
        <w:jc w:val="both"/>
      </w:pPr>
      <w:r w:rsidRPr="00F50900">
        <w:t xml:space="preserve">для мужчин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18-30 лет (0,0630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+ 2,8957)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31-60 лет (0,0484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+ 3,6534)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0626F6">
      <w:pPr>
        <w:spacing w:line="360" w:lineRule="auto"/>
        <w:ind w:firstLine="1418"/>
        <w:jc w:val="both"/>
      </w:pPr>
      <w:r w:rsidRPr="00F50900">
        <w:t xml:space="preserve">старше 60 лет (0,0491 </w:t>
      </w:r>
      <w:proofErr w:type="spellStart"/>
      <w:r w:rsidRPr="00F50900">
        <w:t>х</w:t>
      </w:r>
      <w:proofErr w:type="spellEnd"/>
      <w:r w:rsidRPr="00F50900">
        <w:t xml:space="preserve"> масса в </w:t>
      </w:r>
      <w:proofErr w:type="gramStart"/>
      <w:r w:rsidRPr="00F50900">
        <w:t>кг</w:t>
      </w:r>
      <w:proofErr w:type="gramEnd"/>
      <w:r w:rsidRPr="00F50900">
        <w:t xml:space="preserve"> + 2,4587) </w:t>
      </w:r>
      <w:proofErr w:type="spellStart"/>
      <w:r w:rsidRPr="00F50900">
        <w:t>х</w:t>
      </w:r>
      <w:proofErr w:type="spellEnd"/>
      <w:r w:rsidRPr="00F50900">
        <w:t xml:space="preserve"> 240 </w:t>
      </w:r>
    </w:p>
    <w:p w:rsidR="000626F6" w:rsidRPr="00F50900" w:rsidRDefault="000626F6" w:rsidP="00CE7BB7">
      <w:pPr>
        <w:numPr>
          <w:ilvl w:val="0"/>
          <w:numId w:val="28"/>
        </w:numPr>
        <w:tabs>
          <w:tab w:val="left" w:pos="993"/>
        </w:tabs>
        <w:spacing w:line="360" w:lineRule="auto"/>
        <w:ind w:left="142" w:firstLine="567"/>
        <w:jc w:val="both"/>
      </w:pPr>
      <w:r w:rsidRPr="00F50900">
        <w:t xml:space="preserve">Полученный результат увеличивается на величину суточного расхода энергии в зависимости от уровня физической нагрузки: при минимальной физической нагрузке полученный результат остается без изменения, при среднем уровне физической активности - умножается на коэффициент 1,3;  при высоком уровне - на 1,5. </w:t>
      </w:r>
    </w:p>
    <w:p w:rsidR="000626F6" w:rsidRPr="00F50900" w:rsidRDefault="000626F6" w:rsidP="00CE7BB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</w:pPr>
      <w:r w:rsidRPr="00F50900">
        <w:t>Далее надо  уменьшить рассчитанную суточную калорийность на 500 ккал (ИМТ 27-35) и 600-1000 ккал (ИМТ более 35). Для женщин она должна  в итоге составить не менее 1200 ккал/</w:t>
      </w:r>
      <w:proofErr w:type="spellStart"/>
      <w:r w:rsidRPr="00F50900">
        <w:t>сут</w:t>
      </w:r>
      <w:proofErr w:type="spellEnd"/>
      <w:r w:rsidRPr="00F50900">
        <w:t>, для мужчин - 1500 ккал/</w:t>
      </w:r>
      <w:proofErr w:type="spellStart"/>
      <w:r w:rsidRPr="00F50900">
        <w:t>сут</w:t>
      </w:r>
      <w:proofErr w:type="spellEnd"/>
      <w:r w:rsidRPr="00F50900">
        <w:t>.</w:t>
      </w:r>
    </w:p>
    <w:p w:rsidR="000626F6" w:rsidRPr="00F50900" w:rsidRDefault="000626F6" w:rsidP="000626F6">
      <w:pPr>
        <w:pStyle w:val="1"/>
        <w:keepNext w:val="0"/>
        <w:suppressAutoHyphens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0900">
        <w:rPr>
          <w:rFonts w:ascii="Times New Roman" w:hAnsi="Times New Roman"/>
          <w:b w:val="0"/>
          <w:sz w:val="24"/>
          <w:szCs w:val="24"/>
        </w:rPr>
        <w:t xml:space="preserve"> Основной источник калорий - </w:t>
      </w:r>
      <w:r w:rsidRPr="00F50900">
        <w:rPr>
          <w:rFonts w:ascii="Times New Roman" w:hAnsi="Times New Roman"/>
          <w:b w:val="0"/>
          <w:sz w:val="24"/>
          <w:szCs w:val="24"/>
          <w:u w:val="single"/>
        </w:rPr>
        <w:t>жиры</w:t>
      </w:r>
      <w:r w:rsidRPr="00F50900">
        <w:rPr>
          <w:rFonts w:ascii="Times New Roman" w:hAnsi="Times New Roman"/>
          <w:b w:val="0"/>
          <w:sz w:val="24"/>
          <w:szCs w:val="24"/>
        </w:rPr>
        <w:t xml:space="preserve">, причем, растительные жиры не менее калорийны, чем животные, хотя и менее вредны. На долю жиров должно приходиться не более </w:t>
      </w:r>
      <w:r w:rsidRPr="00F50900">
        <w:rPr>
          <w:rFonts w:ascii="Times New Roman" w:hAnsi="Times New Roman"/>
          <w:sz w:val="24"/>
          <w:szCs w:val="24"/>
        </w:rPr>
        <w:t>30%</w:t>
      </w:r>
      <w:r w:rsidRPr="00F50900">
        <w:rPr>
          <w:rFonts w:ascii="Times New Roman" w:hAnsi="Times New Roman"/>
          <w:b w:val="0"/>
          <w:sz w:val="24"/>
          <w:szCs w:val="24"/>
        </w:rPr>
        <w:t xml:space="preserve"> от общего числа калорий в суточном рационе, насыщенных жиров – не более 7-10% . </w:t>
      </w:r>
    </w:p>
    <w:p w:rsidR="000626F6" w:rsidRPr="00F50900" w:rsidRDefault="000626F6" w:rsidP="000626F6">
      <w:pPr>
        <w:suppressAutoHyphens/>
        <w:spacing w:line="360" w:lineRule="auto"/>
        <w:ind w:firstLine="708"/>
        <w:jc w:val="both"/>
      </w:pPr>
      <w:r w:rsidRPr="00F50900">
        <w:rPr>
          <w:u w:val="single"/>
        </w:rPr>
        <w:t>Углеводы</w:t>
      </w:r>
      <w:r w:rsidRPr="00F50900">
        <w:t xml:space="preserve"> - основной источник энергии для организма. Подсчитывать количество углеводов особенно тщательно нужно больным СД 2 типа, вместо столового сахара возможно употребление некалорийных </w:t>
      </w:r>
      <w:proofErr w:type="spellStart"/>
      <w:r w:rsidRPr="00F50900">
        <w:t>сахарозаменителей</w:t>
      </w:r>
      <w:proofErr w:type="spellEnd"/>
      <w:r w:rsidRPr="00F50900">
        <w:t xml:space="preserve">, использование фруктозы не рекомендуется.  Доля углеводов в суточном рационе должна составлять </w:t>
      </w:r>
      <w:r w:rsidRPr="00F50900">
        <w:rPr>
          <w:b/>
        </w:rPr>
        <w:t xml:space="preserve">50%.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rPr>
          <w:u w:val="single"/>
        </w:rPr>
        <w:lastRenderedPageBreak/>
        <w:t>Белки</w:t>
      </w:r>
      <w:r w:rsidRPr="00F50900">
        <w:t xml:space="preserve"> – это главный «строительный материал» для всех тканей и клеток организма. Суточная норма потребления белка составляет </w:t>
      </w:r>
      <w:r w:rsidRPr="00F50900">
        <w:rPr>
          <w:b/>
        </w:rPr>
        <w:t>15 – 20%</w:t>
      </w:r>
      <w:r w:rsidRPr="00F50900">
        <w:t xml:space="preserve"> (при отсутствии нефропатии) суточного рациона. </w:t>
      </w:r>
    </w:p>
    <w:p w:rsidR="000626F6" w:rsidRPr="00F50900" w:rsidRDefault="000626F6" w:rsidP="000626F6">
      <w:pPr>
        <w:pStyle w:val="ac"/>
        <w:spacing w:before="0" w:beforeAutospacing="0" w:after="0" w:afterAutospacing="0" w:line="360" w:lineRule="auto"/>
        <w:ind w:firstLine="720"/>
        <w:jc w:val="both"/>
      </w:pPr>
      <w:r w:rsidRPr="00F50900">
        <w:t xml:space="preserve">Общие </w:t>
      </w:r>
      <w:r w:rsidRPr="00F50900">
        <w:rPr>
          <w:b/>
        </w:rPr>
        <w:t>принципы построения  рационального питания</w:t>
      </w:r>
      <w:r w:rsidRPr="00F50900">
        <w:t xml:space="preserve">: 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 w:rsidRPr="00F50900">
        <w:t xml:space="preserve">частота приемов </w:t>
      </w:r>
      <w:r w:rsidR="00FC22E9">
        <w:t>пищи - не менее трех раз в день</w:t>
      </w:r>
      <w:r w:rsidRPr="00F50900">
        <w:t>;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>желательно, что бы основная часть потребляемых жиров приходилась на растительные и рыбные жиры;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>в белковом компоненте питания желательно преобладание нежирных сортов рыбы, молока, кисломолочных продуктов и творога над мясом;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 xml:space="preserve">желательно преобладание сложных углеводов, с низким </w:t>
      </w:r>
      <w:proofErr w:type="spellStart"/>
      <w:r w:rsidRPr="00F50900">
        <w:t>гликемическим</w:t>
      </w:r>
      <w:proofErr w:type="spellEnd"/>
      <w:r w:rsidRPr="00F50900">
        <w:t xml:space="preserve"> индексом  над </w:t>
      </w:r>
      <w:proofErr w:type="gramStart"/>
      <w:r w:rsidRPr="00F50900">
        <w:t>простыми</w:t>
      </w:r>
      <w:proofErr w:type="gramEnd"/>
      <w:r w:rsidRPr="00F50900">
        <w:t xml:space="preserve"> (сахара);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 xml:space="preserve">желательно потребление клетчатки не менее чем </w:t>
      </w:r>
      <w:smartTag w:uri="urn:schemas-microsoft-com:office:smarttags" w:element="metricconverter">
        <w:smartTagPr>
          <w:attr w:name="ProductID" w:val="40 граммов"/>
        </w:smartTagPr>
        <w:r w:rsidRPr="00F50900">
          <w:t>40 граммов</w:t>
        </w:r>
      </w:smartTag>
      <w:r w:rsidRPr="00F50900">
        <w:t xml:space="preserve"> в день за счет более широкого включения в диету, отрубных и зерновых сортов хлеба, а так же овощей и фруктов;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>учитывая наличие АГ, желательно снижение потребления натрия  до 2-2,5  г в сутки (в одной чайной ложке содержится 2-</w:t>
      </w:r>
      <w:smartTag w:uri="urn:schemas-microsoft-com:office:smarttags" w:element="metricconverter">
        <w:smartTagPr>
          <w:attr w:name="ProductID" w:val="2,4 г"/>
        </w:smartTagPr>
        <w:r w:rsidRPr="00F50900">
          <w:t>2,4 г</w:t>
        </w:r>
      </w:smartTag>
      <w:r w:rsidRPr="00F50900">
        <w:t xml:space="preserve"> натрия)</w:t>
      </w:r>
    </w:p>
    <w:p w:rsidR="000626F6" w:rsidRPr="00F50900" w:rsidRDefault="000626F6" w:rsidP="000626F6">
      <w:pPr>
        <w:pStyle w:val="ac"/>
        <w:numPr>
          <w:ilvl w:val="0"/>
          <w:numId w:val="29"/>
        </w:numPr>
        <w:spacing w:after="0" w:afterAutospacing="0" w:line="360" w:lineRule="auto"/>
        <w:jc w:val="both"/>
      </w:pPr>
      <w:r w:rsidRPr="00F50900">
        <w:t>желателен прием 30 мл жидкости (чистой не газированной воды) на каждый килограмм массы тела, при отсутствии противопоказаний.</w:t>
      </w:r>
    </w:p>
    <w:p w:rsidR="000626F6" w:rsidRDefault="000626F6" w:rsidP="000626F6">
      <w:pPr>
        <w:spacing w:line="360" w:lineRule="auto"/>
        <w:ind w:firstLine="708"/>
        <w:jc w:val="both"/>
      </w:pPr>
      <w:r w:rsidRPr="00F50900">
        <w:t xml:space="preserve">Необходимо помнить, что ожирение -  хроническое, склонное к </w:t>
      </w:r>
      <w:proofErr w:type="spellStart"/>
      <w:r w:rsidRPr="00F50900">
        <w:t>рецидивированию</w:t>
      </w:r>
      <w:proofErr w:type="spellEnd"/>
      <w:r w:rsidRPr="00F50900">
        <w:t xml:space="preserve"> заболевание. Исходя из этого, необходимо ориентировать пациентов одновременно и на посильное снижение веса, и на поддержание достигнутого, на данный момент, результата. Вместе с тем врач, принимаясь за лечение больного с ожирением и назначая ему диетотерапию, должен так же учитывать, что при ошибках в тактике лечения могут появляться нежелательные побочные эффекты, связанные с недостатком тех или иных компонентов пищи,  и в частности,  белка, минералов, витаминов, </w:t>
      </w:r>
      <w:r w:rsidRPr="00F50900">
        <w:sym w:font="Symbol" w:char="F077"/>
      </w:r>
      <w:r w:rsidRPr="00F50900">
        <w:t>-3 полиненасыщенных жирных кислот и пищевых волокон.  Это те факторы пищи, которые мы называем незаменимыми. Понятно, что диета, направленная на лечение ожирения, должна содержать физиологическую норму данных веществ.</w:t>
      </w:r>
    </w:p>
    <w:p w:rsidR="00FC22E9" w:rsidRPr="00F50900" w:rsidRDefault="00FC22E9" w:rsidP="00FC22E9">
      <w:pPr>
        <w:spacing w:line="360" w:lineRule="auto"/>
        <w:ind w:firstLine="708"/>
        <w:jc w:val="both"/>
      </w:pPr>
      <w:r w:rsidRPr="00F50900">
        <w:t xml:space="preserve">При разработке оптимального состава рациона для больных с ожирением и метаболическими нарушениями принципиальный момент заключается в том, что в «фокусе» диетического  вмешательства должна находиться профилактика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заболеваний и СД 2 типа. 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Вообще в практике диетотерапии ожирения, особенно осложненного  необходимо учитывать, что </w:t>
      </w:r>
      <w:r w:rsidRPr="00F50900">
        <w:rPr>
          <w:b/>
          <w:bCs/>
        </w:rPr>
        <w:t>переносимость лечения и его безопасность – параметры не менее важные, чем эффективность, и в конечном итоге, способствующие её повышению.</w:t>
      </w:r>
    </w:p>
    <w:p w:rsidR="000626F6" w:rsidRPr="00F50900" w:rsidRDefault="000626F6" w:rsidP="000626F6">
      <w:pPr>
        <w:spacing w:line="360" w:lineRule="auto"/>
        <w:ind w:firstLine="709"/>
        <w:jc w:val="both"/>
      </w:pPr>
      <w:r w:rsidRPr="00F50900">
        <w:lastRenderedPageBreak/>
        <w:t xml:space="preserve">Снижение массы тела, как правило, продолжается в течение 6 месяцев, с наиболее интенсивной потерей веса </w:t>
      </w:r>
      <w:proofErr w:type="gramStart"/>
      <w:r w:rsidRPr="00F50900">
        <w:t>в первые</w:t>
      </w:r>
      <w:proofErr w:type="gramEnd"/>
      <w:r w:rsidRPr="00F50900">
        <w:t xml:space="preserve"> 3 месяца лечения, и сменяется периодом стабилизации  веса (6—12 месяцев). Этот период важен для получения устойчивых положительных результатов лечения. После этапа стабилизации массы тела в каждом отдельном случае решается вопрос о необходимости дальнейшего её снижения  либо удержания достигнутого веса.</w:t>
      </w:r>
    </w:p>
    <w:p w:rsidR="000626F6" w:rsidRPr="00F50900" w:rsidRDefault="000626F6" w:rsidP="000626F6">
      <w:pPr>
        <w:spacing w:line="360" w:lineRule="auto"/>
        <w:ind w:firstLine="708"/>
        <w:jc w:val="both"/>
        <w:rPr>
          <w:b/>
          <w:i/>
        </w:rPr>
      </w:pPr>
      <w:r w:rsidRPr="00F50900">
        <w:rPr>
          <w:b/>
        </w:rPr>
        <w:t xml:space="preserve">Физические нагрузки </w:t>
      </w:r>
      <w:r w:rsidRPr="00F50900">
        <w:t>являются</w:t>
      </w:r>
      <w:r w:rsidRPr="00F50900">
        <w:rPr>
          <w:b/>
        </w:rPr>
        <w:t xml:space="preserve"> в</w:t>
      </w:r>
      <w:r w:rsidRPr="00F50900">
        <w:t xml:space="preserve">ажным компонентом рекомендаций по изменению образа жизни. На этапе снижения массы тела  они дополняют редуцированную по калорийности диету и позволяют создать отрицательный энергетический баланс. Под влиянием нагрузок умеренной интенсивности улучшается чувствительность к действию инсулина, снижается уровень ТГ и возрастает ХС ЛПВП, повышаются функциональные резервы </w:t>
      </w:r>
      <w:proofErr w:type="spellStart"/>
      <w:proofErr w:type="gramStart"/>
      <w:r w:rsidRPr="00F50900">
        <w:t>сердечно-сосудистой</w:t>
      </w:r>
      <w:proofErr w:type="spellEnd"/>
      <w:proofErr w:type="gramEnd"/>
      <w:r w:rsidRPr="00F50900">
        <w:t xml:space="preserve"> и дыхательной систем. На этапе поддержания результатов физическая активность приобретает еще большее значение, являясь одним из главных прогностических  факторов сохранения желаемого веса.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Перед началом занятий необходимо оценить толерантность пациента к физической нагрузке  с помощью </w:t>
      </w:r>
      <w:proofErr w:type="spellStart"/>
      <w:r w:rsidRPr="00F50900">
        <w:t>велоэргометрии</w:t>
      </w:r>
      <w:proofErr w:type="spellEnd"/>
      <w:r w:rsidRPr="00F50900">
        <w:t xml:space="preserve"> или </w:t>
      </w:r>
      <w:proofErr w:type="spellStart"/>
      <w:r w:rsidRPr="00F50900">
        <w:t>тредмил-теста</w:t>
      </w:r>
      <w:proofErr w:type="spellEnd"/>
      <w:r w:rsidRPr="00F50900">
        <w:t>. Особенно важ</w:t>
      </w:r>
      <w:r>
        <w:t xml:space="preserve">но проведение  нагрузочного </w:t>
      </w:r>
      <w:r w:rsidRPr="00F50900">
        <w:t xml:space="preserve">теста при наличии  ИБС,  у всех больных после 40 лет, а также в возрасте после 30 лет при наличии таких факторов риска, как ИБС, АГ, СД, курение и </w:t>
      </w:r>
      <w:proofErr w:type="spellStart"/>
      <w:r w:rsidRPr="00F50900">
        <w:t>дислипидемия</w:t>
      </w:r>
      <w:proofErr w:type="spellEnd"/>
      <w:r w:rsidRPr="00F50900">
        <w:t xml:space="preserve">. 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Для снижения массы тела (максимального расходования энергии) показаны аэробные упражнения, которые представляют собой непрерывную ритмическую тренировку  с вовлечением больших групп мышц на протяжении достаточно продолжительного времени, благодаря чему учащается сердечный ритм. </w:t>
      </w:r>
      <w:proofErr w:type="gramStart"/>
      <w:r w:rsidRPr="00F50900">
        <w:t>Самые распространенные разновидности аэробных нагрузок,   это так называемые, циклические виды спорта: ходьба, плавание, бег, коньки, лыжи, велосипед, теннис, баскетбол, танцы и фитнесс.</w:t>
      </w:r>
      <w:proofErr w:type="gramEnd"/>
      <w:r w:rsidRPr="00F50900">
        <w:t xml:space="preserve">  Интенсивность аэробной нагрузки контролируется путем подсчета частоты сердечных сокращений, достигнутой в ходе выполнения упражнений, по отношению к максимальной частоте сердечных сокращений (МЧСС), рекомендуемой для данного возраста, по формуле: МЧСС = 220 – (возраст пациента).  В зависимости от этого показателя интенсивность нагрузка может быть низкой (30-50% МЧСС), умеренной (50-70% МЧСС), интенсивной (&gt;70% МЧСС). Если скорость упражнений позволяет участникам комфортно беседовать, нагрузка является умеренной.</w:t>
      </w:r>
    </w:p>
    <w:p w:rsidR="000626F6" w:rsidRPr="00F50900" w:rsidRDefault="000626F6" w:rsidP="0088655F">
      <w:pPr>
        <w:spacing w:line="360" w:lineRule="auto"/>
        <w:ind w:firstLine="708"/>
        <w:jc w:val="both"/>
      </w:pPr>
      <w:r w:rsidRPr="00F50900">
        <w:t xml:space="preserve"> Чтобы избежать нежелательных реакций, больным, кото</w:t>
      </w:r>
      <w:r w:rsidR="0088655F">
        <w:t xml:space="preserve">рые вели неактивный образ </w:t>
      </w:r>
      <w:proofErr w:type="gramStart"/>
      <w:r w:rsidR="0088655F">
        <w:t>жизни</w:t>
      </w:r>
      <w:proofErr w:type="gramEnd"/>
      <w:r w:rsidR="0088655F">
        <w:t xml:space="preserve"> </w:t>
      </w:r>
      <w:r w:rsidRPr="00F50900">
        <w:t xml:space="preserve">следует начинать с непродолжительной (10-15 минут) нагрузки низкой интенсивности (например, ходьба) с постепенным увеличением ее интенсивности и </w:t>
      </w:r>
      <w:r w:rsidRPr="00F50900">
        <w:lastRenderedPageBreak/>
        <w:t>продолжительности до 40-60  минут в день. Предпочтительны ежедневные, но не менее 3 раз в неделю физические нагрузки, общей продолжительностью не менее 150 минут в неделю.</w:t>
      </w:r>
    </w:p>
    <w:p w:rsidR="000626F6" w:rsidRPr="00F50900" w:rsidRDefault="0088655F" w:rsidP="0088655F">
      <w:pPr>
        <w:pStyle w:val="ac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t xml:space="preserve"> </w:t>
      </w:r>
      <w:bookmarkStart w:id="0" w:name="_GoBack"/>
      <w:bookmarkEnd w:id="0"/>
      <w:r w:rsidR="000626F6" w:rsidRPr="00F50900">
        <w:t xml:space="preserve"> </w:t>
      </w:r>
      <w:r w:rsidR="000626F6" w:rsidRPr="00F50900">
        <w:rPr>
          <w:bCs/>
        </w:rPr>
        <w:t>Необходимо помнить, что пациентам с АГ противопоказаны статические силовые нагрузки, увеличивающие риск развития осложнений.</w:t>
      </w:r>
    </w:p>
    <w:p w:rsidR="000626F6" w:rsidRPr="00F50900" w:rsidRDefault="000626F6" w:rsidP="000626F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b/>
        </w:rPr>
      </w:pPr>
      <w:r w:rsidRPr="00F50900">
        <w:rPr>
          <w:b/>
          <w:lang w:bidi="bn-IN"/>
        </w:rPr>
        <w:t xml:space="preserve">Медикаментозное лечение ожирения </w:t>
      </w:r>
      <w:r w:rsidRPr="00F50900">
        <w:t xml:space="preserve">должно проводиться на фоне всего комплекса мероприятий по </w:t>
      </w:r>
      <w:proofErr w:type="spellStart"/>
      <w:r w:rsidRPr="00F50900">
        <w:t>немедикаментозному</w:t>
      </w:r>
      <w:proofErr w:type="spellEnd"/>
      <w:r w:rsidRPr="00F50900">
        <w:t xml:space="preserve"> снижению веса. Медикаментозное  лечение ожирение показано если ИМТ &gt;30 кг/м</w:t>
      </w:r>
      <w:proofErr w:type="gramStart"/>
      <w:r w:rsidRPr="00F50900">
        <w:rPr>
          <w:vertAlign w:val="superscript"/>
        </w:rPr>
        <w:t>2</w:t>
      </w:r>
      <w:proofErr w:type="gramEnd"/>
      <w:r w:rsidRPr="00F50900">
        <w:t xml:space="preserve"> или ИМТ &gt;27 кг/м</w:t>
      </w:r>
      <w:r w:rsidRPr="00F50900">
        <w:rPr>
          <w:vertAlign w:val="superscript"/>
        </w:rPr>
        <w:t>2</w:t>
      </w:r>
      <w:r w:rsidRPr="00F50900">
        <w:t xml:space="preserve"> в сочетании с сопутствующими заболеваниями (АГ, СД 2 типа, </w:t>
      </w:r>
      <w:proofErr w:type="spellStart"/>
      <w:r w:rsidRPr="00F50900">
        <w:t>дислипидемия</w:t>
      </w:r>
      <w:proofErr w:type="spellEnd"/>
      <w:r w:rsidRPr="00F50900">
        <w:t xml:space="preserve">).  </w:t>
      </w:r>
    </w:p>
    <w:p w:rsidR="000626F6" w:rsidRPr="00F50900" w:rsidRDefault="000626F6" w:rsidP="0011362B">
      <w:pPr>
        <w:spacing w:line="360" w:lineRule="auto"/>
        <w:ind w:firstLine="709"/>
        <w:jc w:val="both"/>
      </w:pPr>
      <w:r w:rsidRPr="00F50900">
        <w:t xml:space="preserve">В настоящее время единственным разрешенным препаратом для снижения веса у больных с </w:t>
      </w:r>
      <w:proofErr w:type="spellStart"/>
      <w:proofErr w:type="gramStart"/>
      <w:r w:rsidRPr="00F50900">
        <w:t>сердечно-сосудистыми</w:t>
      </w:r>
      <w:proofErr w:type="spellEnd"/>
      <w:proofErr w:type="gramEnd"/>
      <w:r w:rsidRPr="00F50900">
        <w:t xml:space="preserve"> заболеваниями является </w:t>
      </w:r>
      <w:proofErr w:type="spellStart"/>
      <w:r w:rsidRPr="00F50900">
        <w:t>орлистат</w:t>
      </w:r>
      <w:proofErr w:type="spellEnd"/>
      <w:r w:rsidRPr="00F50900">
        <w:t xml:space="preserve">, который тормозит всасывание жиров  в желудочно-кишечном тракте через ингибирование желудочно-кишечных липаз — ключевых ферментов, участвующих в гидролизе ТГ пищи, высвобождении жирных кислот и </w:t>
      </w:r>
      <w:proofErr w:type="spellStart"/>
      <w:r w:rsidRPr="00F50900">
        <w:t>моноглицеридов</w:t>
      </w:r>
      <w:proofErr w:type="spellEnd"/>
      <w:r w:rsidRPr="00F50900">
        <w:t xml:space="preserve">. </w:t>
      </w:r>
      <w:proofErr w:type="spellStart"/>
      <w:r w:rsidRPr="00F50900">
        <w:t>Орлистат</w:t>
      </w:r>
      <w:proofErr w:type="spellEnd"/>
      <w:r w:rsidRPr="00F50900">
        <w:t xml:space="preserve"> на 30% увеличивает выведение ТГ через желудочно-кишечный тракт, что позволяет уменьшить потребление калорий по сравнению с применением только </w:t>
      </w:r>
      <w:proofErr w:type="spellStart"/>
      <w:r w:rsidRPr="00F50900">
        <w:t>гипокалорийной</w:t>
      </w:r>
      <w:proofErr w:type="spellEnd"/>
      <w:r w:rsidRPr="00F50900">
        <w:t xml:space="preserve"> диеты. При  этом </w:t>
      </w:r>
      <w:proofErr w:type="spellStart"/>
      <w:r w:rsidRPr="00F50900">
        <w:t>орлистат</w:t>
      </w:r>
      <w:proofErr w:type="spellEnd"/>
      <w:r w:rsidRPr="00F50900">
        <w:t xml:space="preserve"> не влияет на всасывание углеводов, белков и </w:t>
      </w:r>
      <w:proofErr w:type="spellStart"/>
      <w:r w:rsidRPr="00F50900">
        <w:t>фосфолипидов</w:t>
      </w:r>
      <w:proofErr w:type="spellEnd"/>
      <w:r w:rsidRPr="00F50900">
        <w:t xml:space="preserve">, а после его отмены активность липаз быстро восстанавливается.  </w:t>
      </w:r>
      <w:r w:rsidR="0011362B">
        <w:t xml:space="preserve"> </w:t>
      </w:r>
    </w:p>
    <w:p w:rsidR="000626F6" w:rsidRPr="00F50900" w:rsidRDefault="000626F6" w:rsidP="000626F6">
      <w:pPr>
        <w:pStyle w:val="ac"/>
        <w:spacing w:before="0" w:beforeAutospacing="0" w:after="0" w:afterAutospacing="0" w:line="360" w:lineRule="auto"/>
        <w:ind w:firstLine="708"/>
        <w:jc w:val="both"/>
      </w:pPr>
      <w:r w:rsidRPr="00F50900">
        <w:t xml:space="preserve">Из нежелательных побочных эффектов у пациентов наиболее часто отмечается послабление стула и </w:t>
      </w:r>
      <w:proofErr w:type="spellStart"/>
      <w:r w:rsidRPr="00F50900">
        <w:t>стеаторея</w:t>
      </w:r>
      <w:proofErr w:type="spellEnd"/>
      <w:r w:rsidRPr="00F50900">
        <w:t xml:space="preserve">, </w:t>
      </w:r>
      <w:proofErr w:type="gramStart"/>
      <w:r w:rsidRPr="00F50900">
        <w:t>которая</w:t>
      </w:r>
      <w:proofErr w:type="gramEnd"/>
      <w:r w:rsidRPr="00F50900">
        <w:t xml:space="preserve"> возникает лишь при повышенном приеме жиров с пищей (&gt;30%),  являясь своеобразным «индикатором» излишнего потребления жиров, помогает пациентам самостоятельно корректировать диету. </w:t>
      </w:r>
      <w:proofErr w:type="spellStart"/>
      <w:r w:rsidRPr="00F50900">
        <w:t>Орлистат</w:t>
      </w:r>
      <w:proofErr w:type="spellEnd"/>
      <w:r w:rsidRPr="00F50900">
        <w:t xml:space="preserve"> в настоящее время является наиболее эффективным и безопасным средством медикаментозного лечения ожирения. </w:t>
      </w:r>
    </w:p>
    <w:p w:rsidR="000626F6" w:rsidRPr="00F50900" w:rsidRDefault="000626F6" w:rsidP="000626F6">
      <w:pPr>
        <w:spacing w:line="360" w:lineRule="auto"/>
        <w:ind w:firstLine="708"/>
        <w:jc w:val="both"/>
      </w:pPr>
      <w:r w:rsidRPr="00F50900">
        <w:t xml:space="preserve">У пациентов с АГ  и </w:t>
      </w:r>
      <w:proofErr w:type="spellStart"/>
      <w:r w:rsidRPr="00F50900">
        <w:t>морбидным</w:t>
      </w:r>
      <w:proofErr w:type="spellEnd"/>
      <w:r w:rsidRPr="00F50900">
        <w:t xml:space="preserve"> ожирением следует рассмотреть </w:t>
      </w:r>
      <w:r w:rsidRPr="00F50900">
        <w:rPr>
          <w:b/>
        </w:rPr>
        <w:t xml:space="preserve">возможности </w:t>
      </w:r>
      <w:proofErr w:type="spellStart"/>
      <w:r w:rsidRPr="00F50900">
        <w:rPr>
          <w:b/>
        </w:rPr>
        <w:t>бариатрической</w:t>
      </w:r>
      <w:proofErr w:type="spellEnd"/>
      <w:r w:rsidRPr="00F50900">
        <w:rPr>
          <w:b/>
        </w:rPr>
        <w:t xml:space="preserve"> хирургии.</w:t>
      </w:r>
      <w:r w:rsidRPr="00F50900">
        <w:t xml:space="preserve">   </w:t>
      </w:r>
    </w:p>
    <w:p w:rsidR="000626F6" w:rsidRPr="00F50900" w:rsidRDefault="000626F6" w:rsidP="000626F6">
      <w:pPr>
        <w:pStyle w:val="ac"/>
        <w:spacing w:before="0" w:beforeAutospacing="0" w:after="0" w:afterAutospacing="0" w:line="360" w:lineRule="auto"/>
        <w:ind w:firstLine="720"/>
        <w:jc w:val="both"/>
      </w:pPr>
      <w:r w:rsidRPr="00F50900">
        <w:t xml:space="preserve">Основные типы операций - </w:t>
      </w:r>
      <w:proofErr w:type="spellStart"/>
      <w:r w:rsidRPr="00F50900">
        <w:t>еюноколоностомия</w:t>
      </w:r>
      <w:proofErr w:type="spellEnd"/>
      <w:r w:rsidRPr="00F50900">
        <w:t xml:space="preserve">, операция на выключение желудка (желудочное шунтирование) и вертикальная бандажная </w:t>
      </w:r>
      <w:proofErr w:type="spellStart"/>
      <w:r w:rsidRPr="00F50900">
        <w:t>гастропластика</w:t>
      </w:r>
      <w:proofErr w:type="spellEnd"/>
      <w:r w:rsidRPr="00F50900">
        <w:t xml:space="preserve"> (ВБГ). </w:t>
      </w:r>
      <w:proofErr w:type="gramStart"/>
      <w:r w:rsidRPr="00F50900">
        <w:t>Последняя</w:t>
      </w:r>
      <w:proofErr w:type="gramEnd"/>
      <w:r w:rsidRPr="00F50900">
        <w:t xml:space="preserve"> осуществляется с помощью кольца из инертных полимерных материалов, диаметром 45-</w:t>
      </w:r>
      <w:smartTag w:uri="urn:schemas-microsoft-com:office:smarttags" w:element="metricconverter">
        <w:smartTagPr>
          <w:attr w:name="ProductID" w:val="50 мм"/>
        </w:smartTagPr>
        <w:r w:rsidRPr="00F50900">
          <w:t>50 мм</w:t>
        </w:r>
      </w:smartTag>
      <w:r w:rsidRPr="00F50900">
        <w:t xml:space="preserve">, фиксирующемся на теле желудка. Данное кольцо как бы разделяет желудок на две части. В результате пациенты начинают насыщаться значительно меньшими количествами пищи, в  этом и заключается основной механизм эффекта. ВБГ </w:t>
      </w:r>
      <w:proofErr w:type="spellStart"/>
      <w:r w:rsidRPr="00F50900">
        <w:t>малотравматична</w:t>
      </w:r>
      <w:proofErr w:type="spellEnd"/>
      <w:r w:rsidRPr="00F50900">
        <w:t xml:space="preserve">, осложнения  после нее </w:t>
      </w:r>
      <w:proofErr w:type="spellStart"/>
      <w:r w:rsidRPr="00F50900">
        <w:t>наблюдаюся</w:t>
      </w:r>
      <w:proofErr w:type="spellEnd"/>
      <w:r w:rsidRPr="00F50900">
        <w:t xml:space="preserve"> редко.  </w:t>
      </w:r>
    </w:p>
    <w:p w:rsidR="000626F6" w:rsidRPr="00F50900" w:rsidRDefault="000626F6" w:rsidP="000626F6">
      <w:pPr>
        <w:pStyle w:val="ac"/>
        <w:spacing w:before="0" w:beforeAutospacing="0" w:after="0" w:afterAutospacing="0" w:line="360" w:lineRule="auto"/>
        <w:ind w:firstLine="708"/>
        <w:jc w:val="both"/>
      </w:pPr>
      <w:r w:rsidRPr="00F50900">
        <w:t xml:space="preserve">Оперативное лечение ожирения достаточно эффективно у больных с выраженным ожирением, которое, как известно плохо поддается обычной диетотерапии. Однако оно </w:t>
      </w:r>
      <w:r w:rsidRPr="00F50900">
        <w:lastRenderedPageBreak/>
        <w:t xml:space="preserve">скорее эффективно только у больных с выраженными пищевыми нарушениями и </w:t>
      </w:r>
      <w:proofErr w:type="spellStart"/>
      <w:r w:rsidRPr="00F50900">
        <w:t>гиперфагией</w:t>
      </w:r>
      <w:proofErr w:type="spellEnd"/>
      <w:r w:rsidRPr="00F50900">
        <w:t>, тогда как у больных с обычным питанием эффективность оперативного лечения может быть небольшим или попросту отсутствовать.</w:t>
      </w:r>
    </w:p>
    <w:p w:rsidR="000626F6" w:rsidRDefault="000626F6" w:rsidP="000626F6">
      <w:pPr>
        <w:pStyle w:val="ac"/>
        <w:spacing w:before="0" w:beforeAutospacing="0" w:after="0" w:afterAutospacing="0" w:line="360" w:lineRule="auto"/>
        <w:ind w:firstLine="720"/>
        <w:jc w:val="both"/>
      </w:pPr>
      <w:r w:rsidRPr="00F50900">
        <w:t>Метод исключает проблемы, связанные с соблюдением диеты, однако, создает другие - связанные с течением послеоперационного периода и с возможными осложнениями (</w:t>
      </w:r>
      <w:proofErr w:type="spellStart"/>
      <w:r w:rsidRPr="00F50900">
        <w:t>тромбэмболия</w:t>
      </w:r>
      <w:proofErr w:type="spellEnd"/>
      <w:r w:rsidRPr="00F50900">
        <w:t xml:space="preserve">, жировая эмболия, легочные осложнения, послеоперационные грыжи). Правда, осложнений при этом методе лечения не больше, чем при проведении других полостных операций. </w:t>
      </w:r>
      <w:proofErr w:type="gramStart"/>
      <w:r w:rsidRPr="00F50900">
        <w:t xml:space="preserve">Однако не следует забывать, что у тучных пациентов осложнения после проведения полостных операций встречаются гораздо чаще, чем у худых. </w:t>
      </w:r>
      <w:proofErr w:type="gramEnd"/>
    </w:p>
    <w:p w:rsidR="00E3344E" w:rsidRDefault="00E3344E" w:rsidP="00CE7BB7">
      <w:pPr>
        <w:pStyle w:val="ac"/>
        <w:numPr>
          <w:ilvl w:val="1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b/>
        </w:rPr>
      </w:pPr>
      <w:r w:rsidRPr="00E3344E">
        <w:rPr>
          <w:b/>
        </w:rPr>
        <w:t>Лечение нарушений углеводного обмена</w:t>
      </w:r>
    </w:p>
    <w:p w:rsidR="003A53B4" w:rsidRPr="00F50900" w:rsidRDefault="003A53B4" w:rsidP="0088655F">
      <w:pPr>
        <w:pStyle w:val="ac"/>
        <w:spacing w:before="0" w:beforeAutospacing="0" w:after="0" w:afterAutospacing="0" w:line="360" w:lineRule="auto"/>
        <w:ind w:firstLine="708"/>
        <w:jc w:val="both"/>
      </w:pPr>
      <w:proofErr w:type="spellStart"/>
      <w:r w:rsidRPr="00F50900">
        <w:rPr>
          <w:b/>
        </w:rPr>
        <w:t>Немедикаментозное</w:t>
      </w:r>
      <w:proofErr w:type="spellEnd"/>
      <w:r w:rsidRPr="00F50900">
        <w:rPr>
          <w:b/>
        </w:rPr>
        <w:t xml:space="preserve"> лечение</w:t>
      </w:r>
      <w:r w:rsidRPr="00F50900">
        <w:t xml:space="preserve"> – важнейшая часть ведения пациента с нарушениями углеводного обмена. Основные меры </w:t>
      </w:r>
      <w:proofErr w:type="spellStart"/>
      <w:r w:rsidRPr="00F50900">
        <w:t>немедикаментозного</w:t>
      </w:r>
      <w:proofErr w:type="spellEnd"/>
      <w:r w:rsidRPr="00F50900">
        <w:t xml:space="preserve"> лече</w:t>
      </w:r>
      <w:r>
        <w:t>ния можно охарактеризовать, как ведение здорового образа жизни</w:t>
      </w:r>
      <w:r w:rsidRPr="00F50900">
        <w:t xml:space="preserve"> – диета, направленная на снижение веса или поддержание нормальной массы тела (индивидуальный план питания), отказ от курения и избыточного потребления алкоголя, а также дозированные физические нагрузки. Очень важна постоянная поддержка врача или специалиста-диетолога, а рекомендации по изменению образа жизни и питания должны быть конкретными и последовательными. </w:t>
      </w:r>
    </w:p>
    <w:p w:rsidR="003A53B4" w:rsidRPr="00F50900" w:rsidRDefault="003A53B4" w:rsidP="003455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lang w:eastAsia="ru-RU"/>
        </w:rPr>
      </w:pPr>
      <w:r w:rsidRPr="00032C71">
        <w:rPr>
          <w:bCs/>
        </w:rPr>
        <w:t>Пациентам с избыточной массой тела</w:t>
      </w:r>
      <w:r w:rsidRPr="00F50900">
        <w:t xml:space="preserve"> необходимо уменьшение суточной калорийности пищи</w:t>
      </w:r>
      <w:r>
        <w:t xml:space="preserve"> (</w:t>
      </w:r>
      <w:proofErr w:type="gramStart"/>
      <w:r>
        <w:t>см</w:t>
      </w:r>
      <w:proofErr w:type="gramEnd"/>
      <w:r>
        <w:t>. лечение ожирения</w:t>
      </w:r>
      <w:r w:rsidRPr="00F50900">
        <w:t xml:space="preserve">), разработка плана регулярных физических нагрузок (см. </w:t>
      </w:r>
      <w:r>
        <w:t>лечение ожирения</w:t>
      </w:r>
      <w:r w:rsidRPr="00F50900">
        <w:t xml:space="preserve">). Первоочередная цель – стойкое уменьшение массы тела на 5-7%.  </w:t>
      </w:r>
    </w:p>
    <w:p w:rsidR="003A53B4" w:rsidRPr="00F50900" w:rsidRDefault="003A53B4" w:rsidP="003A53B4">
      <w:pPr>
        <w:pStyle w:val="ac"/>
        <w:spacing w:before="0" w:beforeAutospacing="0" w:after="0" w:afterAutospacing="0" w:line="360" w:lineRule="auto"/>
        <w:jc w:val="both"/>
        <w:rPr>
          <w:b/>
        </w:rPr>
      </w:pPr>
      <w:r w:rsidRPr="00F50900">
        <w:t xml:space="preserve"> </w:t>
      </w:r>
      <w:r w:rsidRPr="00F50900">
        <w:tab/>
      </w:r>
      <w:r w:rsidRPr="00F50900">
        <w:rPr>
          <w:b/>
          <w:lang w:bidi="bn-IN"/>
        </w:rPr>
        <w:t>Медикаментозное лечение нарушений углеводного обмена</w:t>
      </w:r>
      <w:r w:rsidRPr="00F50900">
        <w:rPr>
          <w:b/>
        </w:rPr>
        <w:t xml:space="preserve">. </w:t>
      </w:r>
      <w:r w:rsidRPr="00F50900">
        <w:t xml:space="preserve">В настоящее время во всем мире признана необходимость индивидуального подхода к лечению пациента  с нарушениями углеводного обмена, приоритетными задачами которого является оптимальное соотношение эффективности и безопасности лечения. Медикаментозное лечение проводится в отсутствии достаточного эффекта от </w:t>
      </w:r>
      <w:proofErr w:type="spellStart"/>
      <w:r w:rsidRPr="00F50900">
        <w:t>немедикаментозных</w:t>
      </w:r>
      <w:proofErr w:type="spellEnd"/>
      <w:r w:rsidRPr="00F50900">
        <w:t xml:space="preserve"> мероприятий и высокой степени риска развития СД 2 типа и/или атеросклероза, показано присоединение препаратов, влияющих на углеводный обмен (</w:t>
      </w:r>
      <w:proofErr w:type="spellStart"/>
      <w:r w:rsidRPr="00F50900">
        <w:t>бигуаниды</w:t>
      </w:r>
      <w:proofErr w:type="spellEnd"/>
      <w:r w:rsidRPr="00F50900">
        <w:t xml:space="preserve">,   ингибиторы </w:t>
      </w:r>
      <w:proofErr w:type="spellStart"/>
      <w:r w:rsidRPr="00F50900">
        <w:t>альфа-глюкозидаз</w:t>
      </w:r>
      <w:proofErr w:type="spellEnd"/>
      <w:r>
        <w:t xml:space="preserve">, </w:t>
      </w:r>
      <w:proofErr w:type="spellStart"/>
      <w:r>
        <w:t>тиазолидиндионы</w:t>
      </w:r>
      <w:proofErr w:type="spellEnd"/>
      <w:r w:rsidRPr="00F50900">
        <w:t>).</w:t>
      </w:r>
    </w:p>
    <w:p w:rsidR="003A53B4" w:rsidRPr="00F50900" w:rsidRDefault="003A53B4" w:rsidP="003A53B4">
      <w:pPr>
        <w:suppressAutoHyphens/>
        <w:spacing w:line="360" w:lineRule="auto"/>
        <w:jc w:val="both"/>
        <w:rPr>
          <w:b/>
        </w:rPr>
      </w:pPr>
      <w:r w:rsidRPr="00F50900">
        <w:t xml:space="preserve">   </w:t>
      </w:r>
      <w:r>
        <w:tab/>
      </w:r>
      <w:proofErr w:type="spellStart"/>
      <w:r w:rsidRPr="00F50900">
        <w:rPr>
          <w:b/>
        </w:rPr>
        <w:t>Бигуаниды</w:t>
      </w:r>
      <w:proofErr w:type="spellEnd"/>
      <w:r w:rsidRPr="00F50900">
        <w:rPr>
          <w:b/>
        </w:rPr>
        <w:t xml:space="preserve">. </w:t>
      </w:r>
      <w:r w:rsidRPr="00F50900">
        <w:t xml:space="preserve">Основными их свойствами являются способность снижать </w:t>
      </w:r>
      <w:proofErr w:type="spellStart"/>
      <w:r w:rsidRPr="00F50900">
        <w:t>глюконеогенез</w:t>
      </w:r>
      <w:proofErr w:type="spellEnd"/>
      <w:r w:rsidRPr="00F50900">
        <w:t xml:space="preserve"> и уменьшать продукцию глюкозы печенью, тормозить всасывание глюкозы в тонком кишечнике, снижать ИР и улучшать секрецию инсулина. В настоящее </w:t>
      </w:r>
      <w:r w:rsidRPr="00F50900">
        <w:lastRenderedPageBreak/>
        <w:t xml:space="preserve">время применяется единственный препарат этого класса – </w:t>
      </w:r>
      <w:proofErr w:type="spellStart"/>
      <w:r w:rsidRPr="00F50900">
        <w:t>метформин</w:t>
      </w:r>
      <w:proofErr w:type="spellEnd"/>
      <w:r w:rsidRPr="00F50900">
        <w:t xml:space="preserve">, так как было доказано, что он обладает минимальным риском развития </w:t>
      </w:r>
      <w:proofErr w:type="spellStart"/>
      <w:r w:rsidRPr="00F50900">
        <w:t>лактатацидоза</w:t>
      </w:r>
      <w:proofErr w:type="spellEnd"/>
      <w:r w:rsidRPr="00F50900">
        <w:t xml:space="preserve">. </w:t>
      </w:r>
    </w:p>
    <w:p w:rsidR="003A53B4" w:rsidRPr="00F50900" w:rsidRDefault="003A53B4" w:rsidP="003A53B4">
      <w:pPr>
        <w:suppressAutoHyphens/>
        <w:spacing w:line="360" w:lineRule="auto"/>
        <w:ind w:firstLine="708"/>
        <w:jc w:val="both"/>
      </w:pPr>
      <w:proofErr w:type="spellStart"/>
      <w:r w:rsidRPr="00F50900">
        <w:t>Метформин</w:t>
      </w:r>
      <w:proofErr w:type="spellEnd"/>
      <w:r w:rsidRPr="00F50900">
        <w:t xml:space="preserve"> не оказывает влияния на секрецию инсулина, чем и обусловлено отсутствие гипогликемических эпизодов при его назначении. Это относится не только к больным СД, но и к пациентам с </w:t>
      </w:r>
      <w:proofErr w:type="spellStart"/>
      <w:r w:rsidRPr="00F50900">
        <w:t>нормогликемией</w:t>
      </w:r>
      <w:proofErr w:type="spellEnd"/>
      <w:r w:rsidRPr="00F50900">
        <w:t xml:space="preserve">. Повышение чувствительности тканей к инсулину в результате терапии </w:t>
      </w:r>
      <w:proofErr w:type="spellStart"/>
      <w:r w:rsidRPr="00F50900">
        <w:t>метформином</w:t>
      </w:r>
      <w:proofErr w:type="spellEnd"/>
      <w:r w:rsidRPr="00F50900">
        <w:t>, уменьшает ГИ, способствует снижению массы тела, уровня АД и улучшению функции эндотелия сосудов у больных  ожирением и АГ.</w:t>
      </w:r>
      <w:r>
        <w:t xml:space="preserve"> </w:t>
      </w:r>
      <w:r w:rsidRPr="00F50900">
        <w:t xml:space="preserve">Наряду с действием </w:t>
      </w:r>
      <w:proofErr w:type="spellStart"/>
      <w:r w:rsidRPr="00F50900">
        <w:t>метформина</w:t>
      </w:r>
      <w:proofErr w:type="spellEnd"/>
      <w:r w:rsidRPr="00F50900">
        <w:t xml:space="preserve"> на углеводный обмен, он оказывает и благоприятное влияние на липидный обмен. Восстановление чувствительности </w:t>
      </w:r>
      <w:proofErr w:type="spellStart"/>
      <w:r w:rsidRPr="00F50900">
        <w:t>гепатоцитов</w:t>
      </w:r>
      <w:proofErr w:type="spellEnd"/>
      <w:r w:rsidRPr="00F50900">
        <w:t xml:space="preserve"> к инсулину приводит к снижению продукции в печени ХС ЛПОНП, следствием чего является снижение уровня ТГ.  Результаты исследования </w:t>
      </w:r>
      <w:r w:rsidRPr="00F50900">
        <w:rPr>
          <w:bCs/>
          <w:lang w:val="en-US"/>
        </w:rPr>
        <w:t>DPP</w:t>
      </w:r>
      <w:r w:rsidRPr="00F50900">
        <w:t xml:space="preserve"> (</w:t>
      </w:r>
      <w:r w:rsidRPr="00F50900">
        <w:rPr>
          <w:lang w:val="en-US"/>
        </w:rPr>
        <w:t>Diabetes</w:t>
      </w:r>
      <w:r w:rsidRPr="00F50900">
        <w:t xml:space="preserve"> </w:t>
      </w:r>
      <w:r w:rsidRPr="00F50900">
        <w:rPr>
          <w:lang w:val="en-US"/>
        </w:rPr>
        <w:t>Prevention</w:t>
      </w:r>
      <w:r w:rsidRPr="00F50900">
        <w:t xml:space="preserve"> </w:t>
      </w:r>
      <w:r w:rsidRPr="00F50900">
        <w:rPr>
          <w:lang w:val="en-US"/>
        </w:rPr>
        <w:t>Program</w:t>
      </w:r>
      <w:r w:rsidRPr="00F50900">
        <w:t xml:space="preserve">) с участием 3234 пациентов с высоким риском развития СД типа 2  установили, что прием </w:t>
      </w:r>
      <w:proofErr w:type="spellStart"/>
      <w:r w:rsidRPr="00F50900">
        <w:t>метформина</w:t>
      </w:r>
      <w:proofErr w:type="spellEnd"/>
      <w:r w:rsidRPr="00F50900">
        <w:t xml:space="preserve"> снижал частоту развития СД типа 2  на 31% по сравнению с плацебо. [8]</w:t>
      </w:r>
    </w:p>
    <w:p w:rsidR="003A53B4" w:rsidRPr="003A53B4" w:rsidRDefault="003A53B4" w:rsidP="003A53B4">
      <w:pPr>
        <w:suppressAutoHyphens/>
        <w:spacing w:line="360" w:lineRule="auto"/>
        <w:ind w:firstLine="708"/>
        <w:jc w:val="both"/>
      </w:pPr>
      <w:r w:rsidRPr="00F50900">
        <w:t xml:space="preserve">Среди побочных эффектов </w:t>
      </w:r>
      <w:proofErr w:type="spellStart"/>
      <w:r w:rsidRPr="00F50900">
        <w:t>метформина</w:t>
      </w:r>
      <w:proofErr w:type="spellEnd"/>
      <w:r w:rsidRPr="00F50900">
        <w:t xml:space="preserve">, таких как диарея и другие диспепсические расстройства, самым опасным является развитие </w:t>
      </w:r>
      <w:proofErr w:type="spellStart"/>
      <w:r w:rsidRPr="00F50900">
        <w:t>лактатацидоза</w:t>
      </w:r>
      <w:proofErr w:type="spellEnd"/>
      <w:r w:rsidRPr="00F50900">
        <w:t xml:space="preserve">, но при применении </w:t>
      </w:r>
      <w:proofErr w:type="spellStart"/>
      <w:r w:rsidRPr="00F50900">
        <w:t>метформина</w:t>
      </w:r>
      <w:proofErr w:type="spellEnd"/>
      <w:r w:rsidRPr="00F50900">
        <w:t xml:space="preserve"> риск развития </w:t>
      </w:r>
      <w:proofErr w:type="spellStart"/>
      <w:r w:rsidRPr="00F50900">
        <w:t>лактатацидоза</w:t>
      </w:r>
      <w:proofErr w:type="spellEnd"/>
      <w:r w:rsidRPr="00F50900">
        <w:t xml:space="preserve"> минимален - в 20 раз меньше по сравнению с другими </w:t>
      </w:r>
      <w:proofErr w:type="spellStart"/>
      <w:r w:rsidRPr="00F50900">
        <w:t>бигуанидами</w:t>
      </w:r>
      <w:proofErr w:type="spellEnd"/>
      <w:r w:rsidRPr="00F50900">
        <w:t xml:space="preserve">, применяемыми ранее. Необходимо учитывать все противопоказания к назначению </w:t>
      </w:r>
      <w:proofErr w:type="spellStart"/>
      <w:r w:rsidRPr="00F50900">
        <w:t>метформина</w:t>
      </w:r>
      <w:proofErr w:type="spellEnd"/>
      <w:r w:rsidRPr="00F50900">
        <w:t xml:space="preserve">. К ним относятся </w:t>
      </w:r>
      <w:proofErr w:type="spellStart"/>
      <w:r w:rsidRPr="00F50900">
        <w:t>гипоксические</w:t>
      </w:r>
      <w:proofErr w:type="spellEnd"/>
      <w:r w:rsidRPr="00F50900">
        <w:t xml:space="preserve"> состояния: сердечная, коронарная, дыхательная, почечная, печеночная недостаточность, злоупотребление алкоголем.</w:t>
      </w:r>
      <w:r w:rsidR="00C42C3D">
        <w:t xml:space="preserve"> </w:t>
      </w:r>
      <w:proofErr w:type="spellStart"/>
      <w:r w:rsidRPr="00F50900">
        <w:rPr>
          <w:iCs/>
        </w:rPr>
        <w:t>Метформин</w:t>
      </w:r>
      <w:proofErr w:type="spellEnd"/>
      <w:r w:rsidRPr="00F50900">
        <w:rPr>
          <w:iCs/>
        </w:rPr>
        <w:t xml:space="preserve"> принимают  по 500-850 мг 1 – 3 раза в день под контролем глюкозы крови</w:t>
      </w:r>
      <w:r>
        <w:rPr>
          <w:iCs/>
        </w:rPr>
        <w:t>.</w:t>
      </w:r>
    </w:p>
    <w:p w:rsidR="003A53B4" w:rsidRPr="00F50900" w:rsidRDefault="003A53B4" w:rsidP="003A53B4">
      <w:pPr>
        <w:suppressAutoHyphens/>
        <w:spacing w:line="360" w:lineRule="auto"/>
        <w:ind w:firstLine="708"/>
        <w:jc w:val="both"/>
        <w:rPr>
          <w:b/>
        </w:rPr>
      </w:pPr>
      <w:r w:rsidRPr="00F50900">
        <w:t xml:space="preserve">Одним из самых безопасных препаратов, влияющих на </w:t>
      </w:r>
      <w:proofErr w:type="spellStart"/>
      <w:r w:rsidRPr="00F50900">
        <w:t>постпрандиальный</w:t>
      </w:r>
      <w:proofErr w:type="spellEnd"/>
      <w:r w:rsidRPr="00F50900">
        <w:t xml:space="preserve"> уровень глюкозы и ИР, является </w:t>
      </w:r>
      <w:proofErr w:type="spellStart"/>
      <w:r w:rsidRPr="00F50900">
        <w:rPr>
          <w:b/>
        </w:rPr>
        <w:t>акарбоза</w:t>
      </w:r>
      <w:proofErr w:type="spellEnd"/>
      <w:r w:rsidRPr="00F50900">
        <w:t xml:space="preserve"> - представитель класса ингибиторов </w:t>
      </w:r>
      <w:proofErr w:type="spellStart"/>
      <w:r w:rsidRPr="00F50900">
        <w:t>альфа-глюкозидаз</w:t>
      </w:r>
      <w:proofErr w:type="spellEnd"/>
      <w:r w:rsidRPr="00F50900">
        <w:t xml:space="preserve">. Исследование </w:t>
      </w:r>
      <w:r w:rsidRPr="00F50900">
        <w:rPr>
          <w:lang w:val="en-US"/>
        </w:rPr>
        <w:t>STOP</w:t>
      </w:r>
      <w:r w:rsidRPr="00F50900">
        <w:t>-</w:t>
      </w:r>
      <w:r w:rsidRPr="00F50900">
        <w:rPr>
          <w:lang w:val="en-US"/>
        </w:rPr>
        <w:t>NIDDM</w:t>
      </w:r>
      <w:r w:rsidRPr="00F50900">
        <w:t xml:space="preserve">, наглядно продемонстрировало высокую эффективность </w:t>
      </w:r>
      <w:proofErr w:type="spellStart"/>
      <w:r w:rsidRPr="00F50900">
        <w:t>акарбозы</w:t>
      </w:r>
      <w:proofErr w:type="spellEnd"/>
      <w:r w:rsidRPr="00F50900">
        <w:t xml:space="preserve"> в предотвраще</w:t>
      </w:r>
      <w:r>
        <w:t>нии СД типа 2 у больных с НТГ</w:t>
      </w:r>
      <w:r w:rsidRPr="00F50900">
        <w:t xml:space="preserve">. </w:t>
      </w:r>
      <w:proofErr w:type="gramStart"/>
      <w:r w:rsidRPr="00F50900">
        <w:t xml:space="preserve">Главным итогом исследования STOP – NIDDM явилось то, что у больных, находившихся на активном лечении </w:t>
      </w:r>
      <w:proofErr w:type="spellStart"/>
      <w:r w:rsidRPr="00F50900">
        <w:t>акарбозой</w:t>
      </w:r>
      <w:proofErr w:type="spellEnd"/>
      <w:r w:rsidRPr="00F50900">
        <w:t xml:space="preserve">, относительный риск развития СД типа 2 был на 36% меньше, чем в группе плацебо Относительный риск развития новых случаев АГ на фоне активного лечения снизился на 34%, инфаркта миокарда на 91%, а любого зафиксированного </w:t>
      </w:r>
      <w:proofErr w:type="spellStart"/>
      <w:r w:rsidRPr="00F50900">
        <w:t>сердечно-сосудистого</w:t>
      </w:r>
      <w:proofErr w:type="spellEnd"/>
      <w:r w:rsidRPr="00F50900">
        <w:t xml:space="preserve"> события на 49%. Результаты Российского исследования АПРЕЛЬ продемонстрировали, что </w:t>
      </w:r>
      <w:proofErr w:type="spellStart"/>
      <w:r w:rsidRPr="00F50900">
        <w:t>акарбоза</w:t>
      </w:r>
      <w:proofErr w:type="spellEnd"/>
      <w:proofErr w:type="gramEnd"/>
      <w:r w:rsidRPr="00F50900">
        <w:t xml:space="preserve">  позитивно воздействует на основные факторы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 – избыточную массу тела, </w:t>
      </w:r>
      <w:proofErr w:type="spellStart"/>
      <w:r w:rsidRPr="00F50900">
        <w:t>постпран</w:t>
      </w:r>
      <w:r>
        <w:t>диальную</w:t>
      </w:r>
      <w:proofErr w:type="spellEnd"/>
      <w:r>
        <w:t xml:space="preserve"> гипергликемию и АГ</w:t>
      </w:r>
      <w:r w:rsidRPr="00F50900">
        <w:t>.</w:t>
      </w:r>
    </w:p>
    <w:p w:rsidR="003A53B4" w:rsidRPr="00F50900" w:rsidRDefault="003A53B4" w:rsidP="003A53B4">
      <w:pPr>
        <w:suppressAutoHyphens/>
        <w:spacing w:line="360" w:lineRule="auto"/>
        <w:ind w:firstLine="708"/>
        <w:jc w:val="both"/>
      </w:pPr>
      <w:r w:rsidRPr="00F50900">
        <w:t xml:space="preserve">Механизм </w:t>
      </w:r>
      <w:proofErr w:type="spellStart"/>
      <w:r w:rsidRPr="00F50900">
        <w:t>действаия</w:t>
      </w:r>
      <w:proofErr w:type="spellEnd"/>
      <w:r w:rsidRPr="00F50900">
        <w:t xml:space="preserve"> </w:t>
      </w:r>
      <w:proofErr w:type="spellStart"/>
      <w:r w:rsidRPr="00F50900">
        <w:t>акарбозы</w:t>
      </w:r>
      <w:proofErr w:type="spellEnd"/>
      <w:r w:rsidRPr="00F50900">
        <w:t xml:space="preserve"> – обратимая блокада </w:t>
      </w:r>
      <w:proofErr w:type="spellStart"/>
      <w:r w:rsidRPr="00F50900">
        <w:t>альфа-глюкозидаз</w:t>
      </w:r>
      <w:proofErr w:type="spellEnd"/>
      <w:r w:rsidRPr="00F50900">
        <w:t xml:space="preserve"> (</w:t>
      </w:r>
      <w:proofErr w:type="spellStart"/>
      <w:r w:rsidRPr="00F50900">
        <w:t>глюкомилазы</w:t>
      </w:r>
      <w:proofErr w:type="spellEnd"/>
      <w:r w:rsidRPr="00F50900">
        <w:t xml:space="preserve">, </w:t>
      </w:r>
      <w:proofErr w:type="spellStart"/>
      <w:r w:rsidRPr="00F50900">
        <w:t>сахоразы</w:t>
      </w:r>
      <w:proofErr w:type="spellEnd"/>
      <w:r w:rsidRPr="00F50900">
        <w:t xml:space="preserve">, </w:t>
      </w:r>
      <w:proofErr w:type="spellStart"/>
      <w:r w:rsidRPr="00F50900">
        <w:t>мальтазы</w:t>
      </w:r>
      <w:proofErr w:type="spellEnd"/>
      <w:r w:rsidRPr="00F50900">
        <w:t xml:space="preserve">) в верхнем отделе тонкой кишки. Это </w:t>
      </w:r>
      <w:proofErr w:type="gramStart"/>
      <w:r w:rsidRPr="00F50900">
        <w:t>приводит к нарушению ферментативного расщепления поли</w:t>
      </w:r>
      <w:proofErr w:type="gramEnd"/>
      <w:r w:rsidRPr="00F50900">
        <w:t xml:space="preserve"> – и олигосахаридов и всасыванию </w:t>
      </w:r>
      <w:r w:rsidRPr="00F50900">
        <w:lastRenderedPageBreak/>
        <w:t xml:space="preserve">моносахаридов, вследствие чего предотвращается развитие </w:t>
      </w:r>
      <w:proofErr w:type="spellStart"/>
      <w:r w:rsidRPr="00F50900">
        <w:t>постпрандиальной</w:t>
      </w:r>
      <w:proofErr w:type="spellEnd"/>
      <w:r w:rsidRPr="00F50900">
        <w:t xml:space="preserve"> гипергликемии и снижается уровень инсулина.</w:t>
      </w:r>
    </w:p>
    <w:p w:rsidR="003A53B4" w:rsidRDefault="003A53B4" w:rsidP="003A53B4">
      <w:pPr>
        <w:suppressAutoHyphens/>
        <w:spacing w:line="360" w:lineRule="auto"/>
        <w:ind w:firstLine="708"/>
        <w:jc w:val="both"/>
      </w:pPr>
      <w:r w:rsidRPr="00F50900">
        <w:t xml:space="preserve">Обычно первые 10-15 дней </w:t>
      </w:r>
      <w:proofErr w:type="spellStart"/>
      <w:r w:rsidRPr="00F50900">
        <w:t>акарбозу</w:t>
      </w:r>
      <w:proofErr w:type="spellEnd"/>
      <w:r w:rsidRPr="00F50900">
        <w:t xml:space="preserve"> принимают по 50 мг 3 раза в день непосредственно </w:t>
      </w:r>
      <w:proofErr w:type="gramStart"/>
      <w:r w:rsidRPr="00F50900">
        <w:t>перед</w:t>
      </w:r>
      <w:proofErr w:type="gramEnd"/>
      <w:r w:rsidRPr="00F50900">
        <w:t xml:space="preserve"> или вовремя </w:t>
      </w:r>
      <w:proofErr w:type="gramStart"/>
      <w:r w:rsidRPr="00F50900">
        <w:t>еды</w:t>
      </w:r>
      <w:proofErr w:type="gramEnd"/>
      <w:r w:rsidRPr="00F50900">
        <w:t xml:space="preserve">, затем дозу постепенно увеличивают до 100 мг 3 раза в день с учетом переносимости. Подобная тактика назначения </w:t>
      </w:r>
      <w:proofErr w:type="spellStart"/>
      <w:r w:rsidRPr="00F50900">
        <w:t>акарбозы</w:t>
      </w:r>
      <w:proofErr w:type="spellEnd"/>
      <w:r w:rsidRPr="00F50900">
        <w:t xml:space="preserve"> позволяет </w:t>
      </w:r>
      <w:proofErr w:type="spellStart"/>
      <w:r w:rsidRPr="00F50900">
        <w:t>предотваратить</w:t>
      </w:r>
      <w:proofErr w:type="spellEnd"/>
      <w:r w:rsidRPr="00F50900">
        <w:t xml:space="preserve"> или уменьшить </w:t>
      </w:r>
      <w:proofErr w:type="spellStart"/>
      <w:proofErr w:type="gramStart"/>
      <w:r w:rsidRPr="00F50900">
        <w:t>желудочно</w:t>
      </w:r>
      <w:proofErr w:type="spellEnd"/>
      <w:r w:rsidRPr="00F50900">
        <w:t xml:space="preserve"> – кишечные</w:t>
      </w:r>
      <w:proofErr w:type="gramEnd"/>
      <w:r w:rsidRPr="00F50900">
        <w:t xml:space="preserve"> симптомы, такие как метеоризм и диарея. При расстройствах кишечника, вызванных приемом препарата, необходимо строго соблюдать диету с ограничением углеводов и уменьшить его дозу. Противопоказаниями к назначению </w:t>
      </w:r>
      <w:proofErr w:type="spellStart"/>
      <w:r w:rsidRPr="00F50900">
        <w:t>акарбозы</w:t>
      </w:r>
      <w:proofErr w:type="spellEnd"/>
      <w:r w:rsidRPr="00F50900">
        <w:t xml:space="preserve"> являются заболевания кишечника, сопровождающиеся нарушением всасывания, язвы, дивертикулы, трещины, стенозы. </w:t>
      </w:r>
      <w:proofErr w:type="spellStart"/>
      <w:r w:rsidRPr="00F50900">
        <w:t>Акарбозу</w:t>
      </w:r>
      <w:proofErr w:type="spellEnd"/>
      <w:r w:rsidRPr="00F50900">
        <w:t xml:space="preserve"> не следует назначать лицам моложе 18 лет, при беременности и лактации.</w:t>
      </w:r>
    </w:p>
    <w:p w:rsidR="003A53B4" w:rsidRPr="00E3344E" w:rsidRDefault="003A53B4" w:rsidP="00911F04">
      <w:pPr>
        <w:pStyle w:val="ac"/>
        <w:numPr>
          <w:ilvl w:val="1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b/>
        </w:rPr>
      </w:pPr>
      <w:r>
        <w:rPr>
          <w:b/>
        </w:rPr>
        <w:t>Лечение нарушений липидного обмена</w:t>
      </w:r>
    </w:p>
    <w:p w:rsidR="003A53B4" w:rsidRPr="00F50900" w:rsidRDefault="003A53B4" w:rsidP="003A53B4">
      <w:pPr>
        <w:tabs>
          <w:tab w:val="left" w:pos="709"/>
        </w:tabs>
        <w:spacing w:line="360" w:lineRule="auto"/>
        <w:ind w:firstLine="284"/>
        <w:jc w:val="both"/>
      </w:pPr>
      <w:r w:rsidRPr="00F50900">
        <w:rPr>
          <w:b/>
        </w:rPr>
        <w:tab/>
      </w:r>
      <w:proofErr w:type="spellStart"/>
      <w:r w:rsidRPr="00F50900">
        <w:rPr>
          <w:b/>
        </w:rPr>
        <w:t>Немедикаментозное</w:t>
      </w:r>
      <w:proofErr w:type="spellEnd"/>
      <w:r w:rsidRPr="00F50900">
        <w:rPr>
          <w:b/>
        </w:rPr>
        <w:t xml:space="preserve"> лечение</w:t>
      </w:r>
      <w:r w:rsidRPr="00F50900">
        <w:t xml:space="preserve"> липидных нарушений у больных с АГ - первый и обязательный шаг как первичной, так вторичной профилактики инфаркта </w:t>
      </w:r>
      <w:r>
        <w:t xml:space="preserve">миокарда </w:t>
      </w:r>
      <w:r w:rsidRPr="00F50900">
        <w:t>и инсульта</w:t>
      </w:r>
      <w:r>
        <w:t xml:space="preserve"> (подробно </w:t>
      </w:r>
      <w:proofErr w:type="gramStart"/>
      <w:r>
        <w:t>см</w:t>
      </w:r>
      <w:proofErr w:type="gramEnd"/>
      <w:r>
        <w:t>. раздел «Лечение ожирения»)</w:t>
      </w:r>
      <w:r w:rsidR="001328DA">
        <w:t>.</w:t>
      </w:r>
      <w:r w:rsidRPr="00F50900">
        <w:t xml:space="preserve"> </w:t>
      </w:r>
    </w:p>
    <w:p w:rsidR="003A53B4" w:rsidRPr="00F50900" w:rsidRDefault="003A53B4" w:rsidP="003A53B4">
      <w:pPr>
        <w:spacing w:line="360" w:lineRule="auto"/>
        <w:ind w:firstLine="708"/>
        <w:jc w:val="both"/>
      </w:pPr>
      <w:r w:rsidRPr="00F50900">
        <w:t xml:space="preserve">Следует реально представлять возможности коррекции образа жизни в улучшении показателей липидного обмена. </w:t>
      </w:r>
      <w:proofErr w:type="gramStart"/>
      <w:r w:rsidRPr="00F50900">
        <w:t xml:space="preserve">Так уменьшение </w:t>
      </w:r>
      <w:r w:rsidRPr="00F50900">
        <w:rPr>
          <w:rFonts w:eastAsia="Times New Roman"/>
          <w:bCs/>
          <w:kern w:val="24"/>
          <w:lang w:eastAsia="ru-RU"/>
        </w:rPr>
        <w:t xml:space="preserve">насыщенных жиров &lt; 7% от суточного </w:t>
      </w:r>
      <w:proofErr w:type="spellStart"/>
      <w:r w:rsidRPr="00F50900">
        <w:rPr>
          <w:rFonts w:eastAsia="Times New Roman"/>
          <w:bCs/>
          <w:kern w:val="24"/>
          <w:lang w:eastAsia="ru-RU"/>
        </w:rPr>
        <w:t>калоража</w:t>
      </w:r>
      <w:proofErr w:type="spellEnd"/>
      <w:r w:rsidRPr="00F50900">
        <w:rPr>
          <w:rFonts w:eastAsia="Times New Roman"/>
          <w:bCs/>
          <w:kern w:val="24"/>
          <w:lang w:eastAsia="ru-RU"/>
        </w:rPr>
        <w:t>,</w:t>
      </w:r>
      <w:r w:rsidRPr="00F50900">
        <w:rPr>
          <w:rFonts w:eastAsia="Times New Roman"/>
          <w:kern w:val="24"/>
          <w:lang w:eastAsia="ru-RU"/>
        </w:rPr>
        <w:t xml:space="preserve"> холестерина пищи &lt; 200 мг/д</w:t>
      </w:r>
      <w:r>
        <w:rPr>
          <w:rFonts w:eastAsia="Times New Roman"/>
          <w:kern w:val="24"/>
          <w:lang w:eastAsia="ru-RU"/>
        </w:rPr>
        <w:t>л</w:t>
      </w:r>
      <w:r w:rsidRPr="00F50900">
        <w:rPr>
          <w:rFonts w:eastAsia="Times New Roman"/>
          <w:kern w:val="24"/>
          <w:lang w:eastAsia="ru-RU"/>
        </w:rPr>
        <w:t xml:space="preserve"> и потребления калорий </w:t>
      </w:r>
      <w:r w:rsidRPr="00F50900">
        <w:rPr>
          <w:rFonts w:eastAsia="Times New Roman"/>
          <w:bCs/>
          <w:kern w:val="24"/>
          <w:lang w:eastAsia="ru-RU"/>
        </w:rPr>
        <w:t xml:space="preserve"> сопровождается снижением ЛПНП </w:t>
      </w:r>
      <w:proofErr w:type="spellStart"/>
      <w:r w:rsidRPr="00F50900">
        <w:rPr>
          <w:rFonts w:eastAsia="Times New Roman"/>
          <w:bCs/>
          <w:kern w:val="24"/>
          <w:lang w:eastAsia="ru-RU"/>
        </w:rPr>
        <w:t>соотвтетственно</w:t>
      </w:r>
      <w:proofErr w:type="spellEnd"/>
      <w:r w:rsidRPr="00F50900">
        <w:rPr>
          <w:rFonts w:eastAsia="Times New Roman"/>
          <w:bCs/>
          <w:kern w:val="24"/>
          <w:lang w:eastAsia="ru-RU"/>
        </w:rPr>
        <w:t xml:space="preserve"> на 5-10%, 1-3% и 5-20%. Уменьшение потребления алкоголя и увеличение физической активности приводят к  снижению уровня ТГ соответственно на 50% и 10-40%. Отказ от курения способствует повышению </w:t>
      </w:r>
      <w:r>
        <w:rPr>
          <w:rFonts w:eastAsia="Times New Roman"/>
          <w:bCs/>
          <w:kern w:val="24"/>
          <w:lang w:eastAsia="ru-RU"/>
        </w:rPr>
        <w:t xml:space="preserve">ХС </w:t>
      </w:r>
      <w:r w:rsidRPr="00F50900">
        <w:rPr>
          <w:rFonts w:eastAsia="Times New Roman"/>
          <w:bCs/>
          <w:kern w:val="24"/>
          <w:lang w:eastAsia="ru-RU"/>
        </w:rPr>
        <w:t>ЛПВП на 5-10%.</w:t>
      </w:r>
      <w:r w:rsidRPr="00F50900">
        <w:t xml:space="preserve"> </w:t>
      </w:r>
      <w:proofErr w:type="gramEnd"/>
    </w:p>
    <w:p w:rsidR="003A53B4" w:rsidRPr="00F50900" w:rsidRDefault="003A53B4" w:rsidP="00EF7E38">
      <w:pPr>
        <w:spacing w:line="360" w:lineRule="auto"/>
        <w:ind w:firstLine="284"/>
        <w:jc w:val="both"/>
        <w:rPr>
          <w:b/>
        </w:rPr>
      </w:pPr>
      <w:r w:rsidRPr="00F50900">
        <w:t xml:space="preserve">   </w:t>
      </w:r>
      <w:r w:rsidRPr="00F50900">
        <w:rPr>
          <w:b/>
        </w:rPr>
        <w:tab/>
        <w:t>Медикаментозное лече</w:t>
      </w:r>
      <w:r w:rsidR="00EF7E38">
        <w:rPr>
          <w:b/>
        </w:rPr>
        <w:t xml:space="preserve">ние </w:t>
      </w:r>
      <w:proofErr w:type="spellStart"/>
      <w:r w:rsidR="00EF7E38">
        <w:rPr>
          <w:b/>
        </w:rPr>
        <w:t>дислипидемий</w:t>
      </w:r>
      <w:proofErr w:type="spellEnd"/>
      <w:r w:rsidR="00EF7E38">
        <w:rPr>
          <w:b/>
        </w:rPr>
        <w:t xml:space="preserve"> </w:t>
      </w:r>
    </w:p>
    <w:p w:rsidR="003A53B4" w:rsidRPr="00F50900" w:rsidRDefault="003A53B4" w:rsidP="001328DA">
      <w:pPr>
        <w:pStyle w:val="12pt"/>
        <w:spacing w:line="360" w:lineRule="auto"/>
        <w:ind w:firstLine="284"/>
      </w:pPr>
      <w:r w:rsidRPr="00F50900">
        <w:rPr>
          <w:b/>
        </w:rPr>
        <w:t xml:space="preserve">   </w:t>
      </w:r>
      <w:r w:rsidRPr="00F50900">
        <w:rPr>
          <w:b/>
        </w:rPr>
        <w:tab/>
      </w:r>
      <w:r w:rsidRPr="001328DA">
        <w:rPr>
          <w:b/>
        </w:rPr>
        <w:t xml:space="preserve">Ингибиторы </w:t>
      </w:r>
      <w:proofErr w:type="spellStart"/>
      <w:r w:rsidRPr="001328DA">
        <w:rPr>
          <w:b/>
        </w:rPr>
        <w:t>ГМГ-Ко-А</w:t>
      </w:r>
      <w:proofErr w:type="spellEnd"/>
      <w:r w:rsidRPr="001328DA">
        <w:rPr>
          <w:b/>
        </w:rPr>
        <w:t xml:space="preserve"> </w:t>
      </w:r>
      <w:proofErr w:type="spellStart"/>
      <w:r w:rsidRPr="001328DA">
        <w:rPr>
          <w:b/>
        </w:rPr>
        <w:t>редуктазы</w:t>
      </w:r>
      <w:proofErr w:type="spellEnd"/>
      <w:r w:rsidRPr="001328DA">
        <w:rPr>
          <w:b/>
        </w:rPr>
        <w:t xml:space="preserve"> (</w:t>
      </w:r>
      <w:proofErr w:type="spellStart"/>
      <w:r w:rsidRPr="001328DA">
        <w:rPr>
          <w:b/>
        </w:rPr>
        <w:t>статины</w:t>
      </w:r>
      <w:proofErr w:type="spellEnd"/>
      <w:r w:rsidRPr="001328DA">
        <w:rPr>
          <w:b/>
        </w:rPr>
        <w:t>)</w:t>
      </w:r>
      <w:r w:rsidRPr="00F50900">
        <w:t xml:space="preserve"> являются основными лекарственными средствами для лечения больных с </w:t>
      </w:r>
      <w:proofErr w:type="spellStart"/>
      <w:r w:rsidRPr="00F50900">
        <w:t>дислипилемиями</w:t>
      </w:r>
      <w:proofErr w:type="spellEnd"/>
      <w:r w:rsidRPr="00F50900">
        <w:t xml:space="preserve"> и атеросклерозом и широко применяются у боль</w:t>
      </w:r>
      <w:r w:rsidR="001328DA">
        <w:t>ных с МС</w:t>
      </w:r>
      <w:r w:rsidRPr="00F50900">
        <w:t>. Эти препараты обратимо ингибируют активность 3-гидрокси-3-метилглютарил–</w:t>
      </w:r>
      <w:proofErr w:type="spellStart"/>
      <w:r w:rsidRPr="00F50900">
        <w:t>коэнзим</w:t>
      </w:r>
      <w:proofErr w:type="spellEnd"/>
      <w:proofErr w:type="gramStart"/>
      <w:r w:rsidRPr="00F50900">
        <w:t xml:space="preserve"> А</w:t>
      </w:r>
      <w:proofErr w:type="gramEnd"/>
      <w:r w:rsidRPr="00F50900">
        <w:t xml:space="preserve"> </w:t>
      </w:r>
      <w:proofErr w:type="spellStart"/>
      <w:r w:rsidRPr="00F50900">
        <w:t>редуктазы</w:t>
      </w:r>
      <w:proofErr w:type="spellEnd"/>
      <w:r w:rsidRPr="00F50900">
        <w:t>, ключевого фермент биосинтеза холестерина у человека. В соответствии с Европейскими рекомендаци</w:t>
      </w:r>
      <w:r>
        <w:t xml:space="preserve">ями по </w:t>
      </w:r>
      <w:proofErr w:type="spellStart"/>
      <w:r>
        <w:t>дислипидемиям</w:t>
      </w:r>
      <w:proofErr w:type="spellEnd"/>
      <w:r>
        <w:t xml:space="preserve"> уровень ХС </w:t>
      </w:r>
      <w:r w:rsidRPr="00F50900">
        <w:t>Л</w:t>
      </w:r>
      <w:r>
        <w:t>П</w:t>
      </w:r>
      <w:r w:rsidRPr="00F50900">
        <w:t xml:space="preserve">НП – основная цель для терапии и у больных очень высокого и высокого риска  назначение </w:t>
      </w:r>
      <w:proofErr w:type="spellStart"/>
      <w:r w:rsidRPr="00F50900">
        <w:t>статина</w:t>
      </w:r>
      <w:proofErr w:type="spellEnd"/>
      <w:r w:rsidRPr="00F50900">
        <w:t xml:space="preserve"> показано  в максимально рекомендуемой или максимально переносимой дозе для дос</w:t>
      </w:r>
      <w:r>
        <w:t xml:space="preserve">тижения целевых уровней ХС </w:t>
      </w:r>
      <w:r w:rsidRPr="00F50900">
        <w:t>Л</w:t>
      </w:r>
      <w:r>
        <w:t>П</w:t>
      </w:r>
      <w:r w:rsidRPr="00F50900">
        <w:t xml:space="preserve">НП. Классификация </w:t>
      </w:r>
      <w:proofErr w:type="spellStart"/>
      <w:r w:rsidRPr="00F50900">
        <w:t>статинов</w:t>
      </w:r>
      <w:proofErr w:type="spellEnd"/>
      <w:r w:rsidRPr="00F50900">
        <w:t xml:space="preserve"> представлена в Таблице </w:t>
      </w:r>
      <w:r w:rsidR="00892BC6">
        <w:t>4</w:t>
      </w:r>
      <w:r w:rsidRPr="00F50900">
        <w:t xml:space="preserve">. </w:t>
      </w:r>
    </w:p>
    <w:p w:rsidR="003A53B4" w:rsidRPr="00F50900" w:rsidRDefault="003A53B4" w:rsidP="003A53B4">
      <w:pPr>
        <w:pStyle w:val="12pt"/>
        <w:spacing w:line="360" w:lineRule="auto"/>
        <w:ind w:firstLine="284"/>
        <w:jc w:val="right"/>
        <w:rPr>
          <w:b/>
          <w:bCs/>
        </w:rPr>
      </w:pPr>
      <w:r w:rsidRPr="00F50900">
        <w:t xml:space="preserve"> </w:t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tab/>
      </w:r>
      <w:r w:rsidRPr="00F50900">
        <w:rPr>
          <w:b/>
          <w:bCs/>
        </w:rPr>
        <w:t xml:space="preserve">Таблица </w:t>
      </w:r>
      <w:r w:rsidR="00892BC6">
        <w:rPr>
          <w:b/>
          <w:bCs/>
        </w:rPr>
        <w:t>4</w:t>
      </w:r>
      <w:r w:rsidRPr="00F50900">
        <w:rPr>
          <w:b/>
          <w:bCs/>
        </w:rPr>
        <w:t xml:space="preserve"> </w:t>
      </w:r>
    </w:p>
    <w:p w:rsidR="003A53B4" w:rsidRPr="00F50900" w:rsidRDefault="003A53B4" w:rsidP="003A53B4">
      <w:pPr>
        <w:spacing w:line="360" w:lineRule="auto"/>
        <w:ind w:firstLine="284"/>
        <w:jc w:val="center"/>
        <w:rPr>
          <w:b/>
          <w:bCs/>
        </w:rPr>
      </w:pPr>
      <w:r w:rsidRPr="00F50900">
        <w:rPr>
          <w:b/>
          <w:bCs/>
        </w:rPr>
        <w:t xml:space="preserve">Классификация ингибиторов </w:t>
      </w:r>
      <w:proofErr w:type="spellStart"/>
      <w:r w:rsidRPr="00F50900">
        <w:rPr>
          <w:b/>
          <w:bCs/>
        </w:rPr>
        <w:t>ГМГ-Ко-А</w:t>
      </w:r>
      <w:proofErr w:type="spellEnd"/>
      <w:r w:rsidRPr="00F50900">
        <w:rPr>
          <w:b/>
          <w:bCs/>
        </w:rPr>
        <w:t xml:space="preserve"> </w:t>
      </w:r>
      <w:proofErr w:type="spellStart"/>
      <w:r w:rsidRPr="00F50900">
        <w:rPr>
          <w:b/>
          <w:bCs/>
        </w:rPr>
        <w:t>редуктазы</w:t>
      </w:r>
      <w:proofErr w:type="spell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819"/>
      </w:tblGrid>
      <w:tr w:rsidR="003A53B4" w:rsidRPr="00F50900">
        <w:tc>
          <w:tcPr>
            <w:tcW w:w="4253" w:type="dxa"/>
          </w:tcPr>
          <w:p w:rsidR="003A53B4" w:rsidRPr="00F50900" w:rsidRDefault="003A53B4" w:rsidP="00CE7BB7">
            <w:pPr>
              <w:spacing w:before="120" w:after="120" w:line="276" w:lineRule="auto"/>
              <w:ind w:firstLine="743"/>
              <w:jc w:val="both"/>
              <w:rPr>
                <w:b/>
                <w:bCs/>
              </w:rPr>
            </w:pPr>
            <w:r w:rsidRPr="00F50900">
              <w:rPr>
                <w:b/>
                <w:bCs/>
              </w:rPr>
              <w:lastRenderedPageBreak/>
              <w:t>Препарат (МНН)</w:t>
            </w:r>
          </w:p>
        </w:tc>
        <w:tc>
          <w:tcPr>
            <w:tcW w:w="4819" w:type="dxa"/>
          </w:tcPr>
          <w:p w:rsidR="003A53B4" w:rsidRPr="000D7B3D" w:rsidRDefault="003A53B4" w:rsidP="00CE7BB7">
            <w:pPr>
              <w:pStyle w:val="2"/>
              <w:spacing w:before="120" w:after="120" w:line="276" w:lineRule="auto"/>
              <w:ind w:firstLine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D7B3D">
              <w:rPr>
                <w:rFonts w:ascii="Times New Roman" w:hAnsi="Times New Roman"/>
                <w:i w:val="0"/>
                <w:sz w:val="24"/>
                <w:szCs w:val="24"/>
              </w:rPr>
              <w:t>Суточные дозы*</w:t>
            </w:r>
          </w:p>
        </w:tc>
      </w:tr>
      <w:tr w:rsidR="003A53B4" w:rsidRPr="00F50900">
        <w:tc>
          <w:tcPr>
            <w:tcW w:w="4253" w:type="dxa"/>
          </w:tcPr>
          <w:p w:rsidR="003A53B4" w:rsidRPr="000D7B3D" w:rsidRDefault="003A53B4" w:rsidP="00CE7BB7">
            <w:pPr>
              <w:pStyle w:val="1"/>
              <w:spacing w:before="0" w:after="0"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3D">
              <w:rPr>
                <w:rFonts w:ascii="Times New Roman" w:hAnsi="Times New Roman"/>
                <w:sz w:val="24"/>
                <w:szCs w:val="24"/>
              </w:rPr>
              <w:t>Первая генерация</w:t>
            </w:r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Ловастатин</w:t>
            </w:r>
            <w:proofErr w:type="spellEnd"/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Симвастатин</w:t>
            </w:r>
            <w:proofErr w:type="spellEnd"/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Правастатин</w:t>
            </w:r>
            <w:proofErr w:type="spellEnd"/>
          </w:p>
        </w:tc>
        <w:tc>
          <w:tcPr>
            <w:tcW w:w="4819" w:type="dxa"/>
          </w:tcPr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20-80 мг</w:t>
            </w: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10-40 мг</w:t>
            </w: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10-40 мг</w:t>
            </w:r>
          </w:p>
        </w:tc>
      </w:tr>
      <w:tr w:rsidR="003A53B4" w:rsidRPr="00F50900">
        <w:tc>
          <w:tcPr>
            <w:tcW w:w="4253" w:type="dxa"/>
          </w:tcPr>
          <w:p w:rsidR="003A53B4" w:rsidRPr="000D7B3D" w:rsidRDefault="003A53B4" w:rsidP="00CE7BB7">
            <w:pPr>
              <w:pStyle w:val="1"/>
              <w:spacing w:before="0" w:after="0"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3D">
              <w:rPr>
                <w:rFonts w:ascii="Times New Roman" w:hAnsi="Times New Roman"/>
                <w:sz w:val="24"/>
                <w:szCs w:val="24"/>
              </w:rPr>
              <w:t xml:space="preserve">Вторая генерация </w:t>
            </w:r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Флувастатин-форте</w:t>
            </w:r>
            <w:proofErr w:type="spellEnd"/>
            <w:r w:rsidRPr="00F50900">
              <w:t xml:space="preserve"> **</w:t>
            </w:r>
          </w:p>
        </w:tc>
        <w:tc>
          <w:tcPr>
            <w:tcW w:w="4819" w:type="dxa"/>
          </w:tcPr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80 мг</w:t>
            </w:r>
          </w:p>
        </w:tc>
      </w:tr>
      <w:tr w:rsidR="003A53B4" w:rsidRPr="00F50900">
        <w:tc>
          <w:tcPr>
            <w:tcW w:w="4253" w:type="dxa"/>
          </w:tcPr>
          <w:p w:rsidR="003A53B4" w:rsidRPr="000D7B3D" w:rsidRDefault="003A53B4" w:rsidP="00CE7BB7">
            <w:pPr>
              <w:pStyle w:val="1"/>
              <w:spacing w:before="0" w:after="0"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3D">
              <w:rPr>
                <w:rFonts w:ascii="Times New Roman" w:hAnsi="Times New Roman"/>
                <w:sz w:val="24"/>
                <w:szCs w:val="24"/>
              </w:rPr>
              <w:t>Третья генерация</w:t>
            </w:r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r w:rsidRPr="00F50900">
              <w:t xml:space="preserve">  </w:t>
            </w:r>
            <w:proofErr w:type="spellStart"/>
            <w:r w:rsidRPr="00F50900">
              <w:t>Аторвастатин</w:t>
            </w:r>
            <w:proofErr w:type="spellEnd"/>
          </w:p>
        </w:tc>
        <w:tc>
          <w:tcPr>
            <w:tcW w:w="4819" w:type="dxa"/>
          </w:tcPr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10-80 мг</w:t>
            </w:r>
          </w:p>
        </w:tc>
      </w:tr>
      <w:tr w:rsidR="003A53B4" w:rsidRPr="00F50900">
        <w:tc>
          <w:tcPr>
            <w:tcW w:w="4253" w:type="dxa"/>
          </w:tcPr>
          <w:p w:rsidR="003A53B4" w:rsidRPr="000D7B3D" w:rsidRDefault="003A53B4" w:rsidP="00CE7BB7">
            <w:pPr>
              <w:pStyle w:val="1"/>
              <w:spacing w:before="0" w:after="0"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B3D">
              <w:rPr>
                <w:rFonts w:ascii="Times New Roman" w:hAnsi="Times New Roman"/>
                <w:sz w:val="24"/>
                <w:szCs w:val="24"/>
              </w:rPr>
              <w:t>Четвертая генерация</w:t>
            </w:r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Розувастатин</w:t>
            </w:r>
            <w:proofErr w:type="spellEnd"/>
            <w:r w:rsidRPr="00F50900">
              <w:t xml:space="preserve"> </w:t>
            </w:r>
          </w:p>
          <w:p w:rsidR="003A53B4" w:rsidRPr="00F50900" w:rsidRDefault="003A53B4" w:rsidP="00CE7BB7">
            <w:pPr>
              <w:spacing w:line="276" w:lineRule="auto"/>
              <w:ind w:firstLine="459"/>
              <w:jc w:val="both"/>
            </w:pPr>
            <w:proofErr w:type="spellStart"/>
            <w:r w:rsidRPr="00F50900">
              <w:t>Питавастатин</w:t>
            </w:r>
            <w:proofErr w:type="spellEnd"/>
          </w:p>
        </w:tc>
        <w:tc>
          <w:tcPr>
            <w:tcW w:w="4819" w:type="dxa"/>
          </w:tcPr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  <w:r w:rsidRPr="00F50900">
              <w:t>5-40 мг</w:t>
            </w:r>
          </w:p>
          <w:p w:rsidR="003A53B4" w:rsidRPr="00F50900" w:rsidRDefault="003A53B4" w:rsidP="00CE7BB7">
            <w:pPr>
              <w:spacing w:line="276" w:lineRule="auto"/>
              <w:ind w:firstLine="34"/>
              <w:jc w:val="center"/>
            </w:pPr>
          </w:p>
        </w:tc>
      </w:tr>
    </w:tbl>
    <w:p w:rsidR="003A53B4" w:rsidRPr="00F50900" w:rsidRDefault="003A53B4" w:rsidP="00CE7BB7">
      <w:pPr>
        <w:pStyle w:val="12pt"/>
        <w:spacing w:before="120" w:line="276" w:lineRule="auto"/>
        <w:ind w:firstLine="284"/>
      </w:pPr>
      <w:r w:rsidRPr="00F50900">
        <w:t xml:space="preserve"> * - Суточные дозы, разрешенные к применению </w:t>
      </w:r>
      <w:r w:rsidRPr="00F50900">
        <w:rPr>
          <w:lang w:val="en-US"/>
        </w:rPr>
        <w:t>FDA</w:t>
      </w:r>
      <w:r w:rsidRPr="00F50900">
        <w:t>, США.</w:t>
      </w:r>
    </w:p>
    <w:p w:rsidR="003A53B4" w:rsidRPr="00F50900" w:rsidRDefault="003A53B4" w:rsidP="003A53B4">
      <w:pPr>
        <w:pStyle w:val="12pt"/>
        <w:spacing w:line="276" w:lineRule="auto"/>
        <w:ind w:firstLine="284"/>
      </w:pPr>
      <w:r w:rsidRPr="00F50900">
        <w:t>**</w:t>
      </w:r>
      <w:r>
        <w:t xml:space="preserve"> - Ф</w:t>
      </w:r>
      <w:r w:rsidRPr="00F50900">
        <w:t>орма замедленного высвобождения</w:t>
      </w:r>
    </w:p>
    <w:p w:rsidR="003A53B4" w:rsidRDefault="003A53B4" w:rsidP="003A53B4">
      <w:pPr>
        <w:pStyle w:val="ae"/>
        <w:spacing w:line="360" w:lineRule="auto"/>
        <w:ind w:firstLine="284"/>
        <w:jc w:val="both"/>
        <w:rPr>
          <w:rStyle w:val="12pt0"/>
          <w:rFonts w:ascii="Times New Roman" w:hAnsi="Times New Roman"/>
          <w:b w:val="0"/>
          <w:shadow w:val="0"/>
          <w:color w:val="auto"/>
        </w:rPr>
      </w:pPr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   </w:t>
      </w:r>
    </w:p>
    <w:p w:rsidR="003A53B4" w:rsidRDefault="003A53B4" w:rsidP="003A53B4">
      <w:pPr>
        <w:pStyle w:val="ae"/>
        <w:spacing w:line="360" w:lineRule="auto"/>
        <w:ind w:firstLine="708"/>
        <w:jc w:val="both"/>
        <w:rPr>
          <w:rStyle w:val="12pt0"/>
          <w:rFonts w:ascii="Times New Roman" w:hAnsi="Times New Roman"/>
          <w:b w:val="0"/>
          <w:shadow w:val="0"/>
          <w:color w:val="auto"/>
        </w:rPr>
      </w:pP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Гиполипидемическая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эффективность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статинов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связана со снижением уровня общего холестерина за счет снижения ХС ЛПНП. В зависимости от дозы при ГЛП 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  <w:lang w:val="en-US"/>
        </w:rPr>
        <w:t>II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а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-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  <w:lang w:val="en-US"/>
        </w:rPr>
        <w:t>II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в фенотипов,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статины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снижают уровень ХС ЛПНП  до 63% от исходных значений (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розувастатин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40 мг в сутки). Каждое удвоение дозы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статина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приводит к дополнительному снижению уровня ХС ЛПНП на 6% («правило шести»). Эффективность 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разных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статинов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в отношении снижения уровня ХС ЛПНП не одинакова. Терапевтическая эффективность 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различных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статинов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приведена в Таблице </w:t>
      </w:r>
      <w:r>
        <w:rPr>
          <w:rStyle w:val="12pt0"/>
          <w:rFonts w:ascii="Times New Roman" w:hAnsi="Times New Roman"/>
          <w:b w:val="0"/>
          <w:shadow w:val="0"/>
          <w:color w:val="auto"/>
        </w:rPr>
        <w:t>8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. Согласно имеющимся данным 10 мг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аторвастатина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эквивалентно 20 мг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симвастатина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, 40 мг лов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а-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и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правастатина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и 80 мг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флувастатина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. В настоящее время из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статинов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, 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зарегистрированных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в России, наибольшим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гиполипидемическим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эффектом обладает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розувастатин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. Вместе с тем, </w:t>
      </w:r>
      <w:proofErr w:type="spell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аторвастатин</w:t>
      </w:r>
      <w:proofErr w:type="spell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обладает наиболее убедительной доказательной базой во вторичной профилактике атеросклероза и также хорошо </w:t>
      </w:r>
      <w:proofErr w:type="gramStart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изучен</w:t>
      </w:r>
      <w:proofErr w:type="gramEnd"/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 у больных с АГ (исследование 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  <w:lang w:val="en-US"/>
        </w:rPr>
        <w:t>ASCOT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>-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  <w:lang w:val="en-US"/>
        </w:rPr>
        <w:t>LLA</w:t>
      </w:r>
      <w:r w:rsidRPr="00F50900">
        <w:rPr>
          <w:rStyle w:val="12pt0"/>
          <w:rFonts w:ascii="Times New Roman" w:hAnsi="Times New Roman"/>
          <w:b w:val="0"/>
          <w:shadow w:val="0"/>
          <w:color w:val="auto"/>
        </w:rPr>
        <w:t xml:space="preserve">).  </w:t>
      </w:r>
    </w:p>
    <w:p w:rsidR="003A53B4" w:rsidRPr="00F50900" w:rsidRDefault="003A53B4" w:rsidP="0014788A">
      <w:pPr>
        <w:shd w:val="clear" w:color="auto" w:fill="FFFFFF"/>
        <w:spacing w:line="360" w:lineRule="auto"/>
        <w:ind w:firstLine="708"/>
        <w:jc w:val="both"/>
      </w:pPr>
      <w:proofErr w:type="spellStart"/>
      <w:r w:rsidRPr="00F50900">
        <w:t>Статины</w:t>
      </w:r>
      <w:proofErr w:type="spellEnd"/>
      <w:r w:rsidRPr="00F50900">
        <w:t xml:space="preserve"> назначаются длительно совместно с другими препаратами. </w:t>
      </w:r>
      <w:r>
        <w:t xml:space="preserve"> </w:t>
      </w:r>
      <w:r w:rsidRPr="00F50900">
        <w:t xml:space="preserve"> Побочные эффекты при лечении </w:t>
      </w:r>
      <w:proofErr w:type="spellStart"/>
      <w:r w:rsidRPr="00F50900">
        <w:t>статинами</w:t>
      </w:r>
      <w:proofErr w:type="spellEnd"/>
      <w:r w:rsidRPr="00F50900">
        <w:t xml:space="preserve"> редки и связаны, главным образом, или с повышением активности </w:t>
      </w:r>
      <w:proofErr w:type="gramStart"/>
      <w:r w:rsidRPr="00F50900">
        <w:t>сывороточных</w:t>
      </w:r>
      <w:proofErr w:type="gramEnd"/>
      <w:r w:rsidRPr="00F50900">
        <w:t xml:space="preserve"> </w:t>
      </w:r>
      <w:proofErr w:type="spellStart"/>
      <w:r w:rsidRPr="00F50900">
        <w:t>трансаминаз</w:t>
      </w:r>
      <w:proofErr w:type="spellEnd"/>
      <w:r w:rsidRPr="00F50900">
        <w:t xml:space="preserve">, или с  миопатиями.  </w:t>
      </w:r>
    </w:p>
    <w:p w:rsidR="003A53B4" w:rsidRPr="00F50900" w:rsidRDefault="003A53B4" w:rsidP="003A53B4">
      <w:pPr>
        <w:spacing w:line="360" w:lineRule="auto"/>
        <w:ind w:firstLine="284"/>
        <w:jc w:val="both"/>
        <w:rPr>
          <w:rFonts w:eastAsia="Calibri"/>
          <w:bCs/>
        </w:rPr>
      </w:pPr>
      <w:r w:rsidRPr="0014788A">
        <w:rPr>
          <w:rFonts w:eastAsia="Calibri"/>
          <w:b/>
        </w:rPr>
        <w:t xml:space="preserve">       Дериваты </w:t>
      </w:r>
      <w:proofErr w:type="spellStart"/>
      <w:r w:rsidRPr="0014788A">
        <w:rPr>
          <w:rFonts w:eastAsia="Calibri"/>
          <w:b/>
        </w:rPr>
        <w:t>фиброевой</w:t>
      </w:r>
      <w:proofErr w:type="spellEnd"/>
      <w:r w:rsidRPr="0014788A">
        <w:rPr>
          <w:rFonts w:eastAsia="Calibri"/>
          <w:b/>
        </w:rPr>
        <w:t xml:space="preserve"> кислоты</w:t>
      </w:r>
      <w:r w:rsidR="0014788A" w:rsidRPr="0014788A">
        <w:rPr>
          <w:rFonts w:eastAsia="Calibri"/>
          <w:b/>
        </w:rPr>
        <w:t xml:space="preserve"> (</w:t>
      </w:r>
      <w:proofErr w:type="spellStart"/>
      <w:r w:rsidR="0014788A" w:rsidRPr="0014788A">
        <w:rPr>
          <w:rFonts w:eastAsia="Calibri"/>
          <w:b/>
        </w:rPr>
        <w:t>фибраты</w:t>
      </w:r>
      <w:proofErr w:type="spellEnd"/>
      <w:r w:rsidR="0014788A" w:rsidRPr="0014788A">
        <w:rPr>
          <w:rFonts w:eastAsia="Calibri"/>
          <w:b/>
        </w:rPr>
        <w:t>)</w:t>
      </w:r>
      <w:r w:rsidRPr="00F50900">
        <w:rPr>
          <w:rFonts w:eastAsia="Calibri"/>
        </w:rPr>
        <w:t xml:space="preserve"> преимущественно действуют на обмен </w:t>
      </w:r>
      <w:proofErr w:type="spellStart"/>
      <w:r w:rsidRPr="00F50900">
        <w:rPr>
          <w:rFonts w:eastAsia="Calibri"/>
        </w:rPr>
        <w:t>триглицерид-богатых</w:t>
      </w:r>
      <w:proofErr w:type="spellEnd"/>
      <w:r w:rsidRPr="00F50900">
        <w:rPr>
          <w:rFonts w:eastAsia="Calibri"/>
        </w:rPr>
        <w:t xml:space="preserve"> частиц. </w:t>
      </w:r>
      <w:proofErr w:type="gramStart"/>
      <w:r w:rsidRPr="00F50900">
        <w:rPr>
          <w:rFonts w:eastAsia="Calibri"/>
        </w:rPr>
        <w:t xml:space="preserve">Исследования последних лет показали, что </w:t>
      </w:r>
      <w:proofErr w:type="spellStart"/>
      <w:r w:rsidRPr="00F50900">
        <w:rPr>
          <w:rFonts w:eastAsia="Calibri"/>
        </w:rPr>
        <w:t>фибраты</w:t>
      </w:r>
      <w:proofErr w:type="spellEnd"/>
      <w:r w:rsidRPr="00F50900">
        <w:rPr>
          <w:rFonts w:eastAsia="Calibri"/>
        </w:rPr>
        <w:t xml:space="preserve"> обладают сложным  механизмом действия и помимо </w:t>
      </w:r>
      <w:proofErr w:type="spellStart"/>
      <w:r w:rsidRPr="00F50900">
        <w:rPr>
          <w:rFonts w:eastAsia="Calibri"/>
        </w:rPr>
        <w:t>гиполипидемического</w:t>
      </w:r>
      <w:proofErr w:type="spellEnd"/>
      <w:r w:rsidRPr="00F50900">
        <w:rPr>
          <w:rFonts w:eastAsia="Calibri"/>
        </w:rPr>
        <w:t xml:space="preserve"> эффекта влияют на активацию гормональных </w:t>
      </w:r>
      <w:proofErr w:type="spellStart"/>
      <w:r w:rsidRPr="00F50900">
        <w:rPr>
          <w:rFonts w:eastAsia="Calibri"/>
        </w:rPr>
        <w:t>нуклеарных</w:t>
      </w:r>
      <w:proofErr w:type="spellEnd"/>
      <w:r w:rsidRPr="00F50900">
        <w:rPr>
          <w:rFonts w:eastAsia="Calibri"/>
        </w:rPr>
        <w:t xml:space="preserve"> рецепторов </w:t>
      </w:r>
      <w:r w:rsidRPr="00F50900">
        <w:rPr>
          <w:rFonts w:eastAsia="Calibri"/>
          <w:lang w:val="en-US"/>
        </w:rPr>
        <w:t>PPAR</w:t>
      </w:r>
      <w:r w:rsidRPr="00F50900">
        <w:rPr>
          <w:rFonts w:eastAsia="Calibri"/>
          <w:lang w:val="en-US"/>
        </w:rPr>
        <w:sym w:font="Symbol" w:char="F061"/>
      </w:r>
      <w:r w:rsidRPr="00F50900">
        <w:rPr>
          <w:rFonts w:eastAsia="Calibri"/>
        </w:rPr>
        <w:t xml:space="preserve">.  Из класса </w:t>
      </w:r>
      <w:proofErr w:type="spellStart"/>
      <w:r w:rsidRPr="00F50900">
        <w:rPr>
          <w:rFonts w:eastAsia="Calibri"/>
        </w:rPr>
        <w:t>фибратов</w:t>
      </w:r>
      <w:proofErr w:type="spellEnd"/>
      <w:r w:rsidRPr="00F50900">
        <w:rPr>
          <w:rFonts w:eastAsia="Calibri"/>
        </w:rPr>
        <w:t xml:space="preserve"> наиболее хорошо изучен </w:t>
      </w:r>
      <w:proofErr w:type="spellStart"/>
      <w:r w:rsidRPr="00F50900">
        <w:rPr>
          <w:rFonts w:eastAsia="Calibri"/>
        </w:rPr>
        <w:t>фенофибрат</w:t>
      </w:r>
      <w:proofErr w:type="spellEnd"/>
      <w:r w:rsidRPr="00F50900">
        <w:rPr>
          <w:rFonts w:eastAsia="Calibri"/>
        </w:rPr>
        <w:t xml:space="preserve"> у боль</w:t>
      </w:r>
      <w:r>
        <w:rPr>
          <w:rFonts w:eastAsia="Calibri"/>
        </w:rPr>
        <w:t>ных с СД</w:t>
      </w:r>
      <w:r w:rsidRPr="00F50900">
        <w:rPr>
          <w:rFonts w:eastAsia="Calibri"/>
        </w:rPr>
        <w:t xml:space="preserve"> 2 типа в исследованиях </w:t>
      </w:r>
      <w:r>
        <w:rPr>
          <w:rFonts w:eastAsia="Calibri"/>
        </w:rPr>
        <w:t xml:space="preserve"> </w:t>
      </w:r>
      <w:r w:rsidRPr="005909DF">
        <w:rPr>
          <w:rFonts w:eastAsia="Calibri"/>
          <w:lang w:val="en-US"/>
        </w:rPr>
        <w:t>DAIS</w:t>
      </w:r>
      <w:r w:rsidRPr="005909DF">
        <w:rPr>
          <w:rFonts w:eastAsia="Calibri"/>
        </w:rPr>
        <w:t xml:space="preserve">, </w:t>
      </w:r>
      <w:r w:rsidRPr="005909DF">
        <w:rPr>
          <w:rFonts w:eastAsia="Calibri"/>
          <w:lang w:val="en-US"/>
        </w:rPr>
        <w:t>FIELD</w:t>
      </w:r>
      <w:r w:rsidRPr="005909DF">
        <w:t xml:space="preserve">, </w:t>
      </w:r>
      <w:r w:rsidRPr="005909DF">
        <w:rPr>
          <w:lang w:val="en-US"/>
        </w:rPr>
        <w:t>ACCORD</w:t>
      </w:r>
      <w:r w:rsidRPr="00F50900">
        <w:rPr>
          <w:rFonts w:eastAsia="Calibri"/>
        </w:rPr>
        <w:t xml:space="preserve">. </w:t>
      </w:r>
      <w:r w:rsidRPr="00F50900">
        <w:rPr>
          <w:rFonts w:eastAsia="Calibri"/>
          <w:b/>
          <w:bCs/>
        </w:rPr>
        <w:t xml:space="preserve">  </w:t>
      </w:r>
      <w:r w:rsidRPr="00F50900">
        <w:rPr>
          <w:rFonts w:eastAsia="Calibri"/>
          <w:bCs/>
        </w:rPr>
        <w:t xml:space="preserve"> </w:t>
      </w:r>
      <w:proofErr w:type="gramEnd"/>
    </w:p>
    <w:p w:rsidR="003A53B4" w:rsidRPr="00F50900" w:rsidRDefault="003A53B4" w:rsidP="003A53B4">
      <w:pPr>
        <w:shd w:val="clear" w:color="auto" w:fill="FFFFFF"/>
        <w:spacing w:line="360" w:lineRule="auto"/>
        <w:ind w:firstLine="284"/>
        <w:jc w:val="both"/>
      </w:pPr>
      <w:r w:rsidRPr="00F50900">
        <w:rPr>
          <w:rFonts w:eastAsia="Calibri"/>
          <w:bCs/>
        </w:rPr>
        <w:lastRenderedPageBreak/>
        <w:t xml:space="preserve">      </w:t>
      </w:r>
      <w:proofErr w:type="spellStart"/>
      <w:r w:rsidRPr="00F50900">
        <w:rPr>
          <w:rFonts w:eastAsia="Calibri"/>
          <w:bCs/>
        </w:rPr>
        <w:t>Фибраты</w:t>
      </w:r>
      <w:proofErr w:type="spellEnd"/>
      <w:r w:rsidRPr="00F50900">
        <w:rPr>
          <w:rFonts w:eastAsia="Calibri"/>
          <w:bCs/>
        </w:rPr>
        <w:t xml:space="preserve"> обладают широким сп</w:t>
      </w:r>
      <w:r w:rsidRPr="00F50900">
        <w:rPr>
          <w:bCs/>
        </w:rPr>
        <w:t>ектром де</w:t>
      </w:r>
      <w:r w:rsidRPr="00F50900">
        <w:rPr>
          <w:rFonts w:eastAsia="Calibri"/>
          <w:bCs/>
        </w:rPr>
        <w:t>й</w:t>
      </w:r>
      <w:r w:rsidRPr="00F50900">
        <w:rPr>
          <w:bCs/>
        </w:rPr>
        <w:t>с</w:t>
      </w:r>
      <w:r w:rsidRPr="00F50900">
        <w:rPr>
          <w:rFonts w:eastAsia="Calibri"/>
          <w:bCs/>
        </w:rPr>
        <w:t>твия на</w:t>
      </w:r>
      <w:r w:rsidRPr="00F50900">
        <w:rPr>
          <w:bCs/>
        </w:rPr>
        <w:t xml:space="preserve"> </w:t>
      </w:r>
      <w:r w:rsidRPr="00F50900">
        <w:rPr>
          <w:rFonts w:eastAsia="Calibri"/>
          <w:bCs/>
        </w:rPr>
        <w:t xml:space="preserve">метаболизм липидов: снижение уровня </w:t>
      </w:r>
      <w:proofErr w:type="spellStart"/>
      <w:r w:rsidRPr="00F50900">
        <w:rPr>
          <w:rFonts w:eastAsia="Calibri"/>
          <w:bCs/>
        </w:rPr>
        <w:t>триглицерид-богатых</w:t>
      </w:r>
      <w:proofErr w:type="spellEnd"/>
      <w:r w:rsidRPr="00F50900">
        <w:rPr>
          <w:rFonts w:eastAsia="Calibri"/>
          <w:bCs/>
        </w:rPr>
        <w:t xml:space="preserve"> частиц (ХМ, ЛО</w:t>
      </w:r>
      <w:r>
        <w:rPr>
          <w:rFonts w:eastAsia="Calibri"/>
          <w:bCs/>
        </w:rPr>
        <w:t>НП, ЛПП), умеренное снижение ХС ЛПНП</w:t>
      </w:r>
      <w:r w:rsidRPr="00F50900">
        <w:rPr>
          <w:rFonts w:eastAsia="Calibri"/>
          <w:bCs/>
        </w:rPr>
        <w:t xml:space="preserve"> у больных с </w:t>
      </w:r>
      <w:proofErr w:type="gramStart"/>
      <w:r w:rsidRPr="00F50900">
        <w:rPr>
          <w:rFonts w:eastAsia="Calibri"/>
          <w:bCs/>
        </w:rPr>
        <w:t>несемейной</w:t>
      </w:r>
      <w:proofErr w:type="gramEnd"/>
      <w:r w:rsidRPr="00F50900">
        <w:rPr>
          <w:rFonts w:eastAsia="Calibri"/>
          <w:bCs/>
        </w:rPr>
        <w:t xml:space="preserve"> </w:t>
      </w:r>
      <w:proofErr w:type="spellStart"/>
      <w:r w:rsidRPr="00F50900">
        <w:rPr>
          <w:rFonts w:eastAsia="Calibri"/>
          <w:bCs/>
        </w:rPr>
        <w:t>гиперхолестеринемией</w:t>
      </w:r>
      <w:proofErr w:type="spellEnd"/>
      <w:r w:rsidRPr="00F50900">
        <w:rPr>
          <w:rFonts w:eastAsia="Calibri"/>
          <w:bCs/>
        </w:rPr>
        <w:t xml:space="preserve">, повышение уровня </w:t>
      </w:r>
      <w:proofErr w:type="spellStart"/>
      <w:r w:rsidRPr="00F50900">
        <w:rPr>
          <w:rFonts w:eastAsia="Calibri"/>
          <w:bCs/>
        </w:rPr>
        <w:t>антиатерогенного</w:t>
      </w:r>
      <w:proofErr w:type="spellEnd"/>
      <w:r w:rsidRPr="00F50900">
        <w:rPr>
          <w:rFonts w:eastAsia="Calibri"/>
          <w:bCs/>
        </w:rPr>
        <w:t xml:space="preserve"> ХС</w:t>
      </w:r>
      <w:r>
        <w:rPr>
          <w:rFonts w:eastAsia="Calibri"/>
          <w:bCs/>
        </w:rPr>
        <w:t xml:space="preserve"> </w:t>
      </w:r>
      <w:r w:rsidRPr="00F50900">
        <w:rPr>
          <w:rFonts w:eastAsia="Calibri"/>
          <w:bCs/>
        </w:rPr>
        <w:t>Л</w:t>
      </w:r>
      <w:r>
        <w:rPr>
          <w:rFonts w:eastAsia="Calibri"/>
          <w:bCs/>
        </w:rPr>
        <w:t>П</w:t>
      </w:r>
      <w:r w:rsidRPr="00F50900">
        <w:rPr>
          <w:rFonts w:eastAsia="Calibri"/>
          <w:bCs/>
        </w:rPr>
        <w:t xml:space="preserve">ВП. </w:t>
      </w:r>
      <w:proofErr w:type="spellStart"/>
      <w:r w:rsidRPr="00F50900">
        <w:rPr>
          <w:rFonts w:eastAsia="Calibri"/>
          <w:bCs/>
        </w:rPr>
        <w:t>Фибраты</w:t>
      </w:r>
      <w:proofErr w:type="spellEnd"/>
      <w:r w:rsidRPr="00F50900">
        <w:rPr>
          <w:rFonts w:eastAsia="Calibri"/>
          <w:bCs/>
        </w:rPr>
        <w:t xml:space="preserve"> существенно улучшают липидный профиль у больных с </w:t>
      </w:r>
      <w:proofErr w:type="spellStart"/>
      <w:r w:rsidRPr="00F50900">
        <w:rPr>
          <w:rFonts w:eastAsia="Calibri"/>
          <w:bCs/>
        </w:rPr>
        <w:t>дислипидемий</w:t>
      </w:r>
      <w:proofErr w:type="spellEnd"/>
      <w:r w:rsidRPr="00F50900">
        <w:rPr>
          <w:rFonts w:eastAsia="Calibri"/>
          <w:bCs/>
        </w:rPr>
        <w:t xml:space="preserve"> с фенотипами </w:t>
      </w:r>
      <w:r w:rsidRPr="00F50900">
        <w:rPr>
          <w:rFonts w:eastAsia="Calibri"/>
          <w:bCs/>
          <w:lang w:val="en-US"/>
        </w:rPr>
        <w:t>II</w:t>
      </w:r>
      <w:r w:rsidRPr="00F50900">
        <w:rPr>
          <w:rFonts w:eastAsia="Calibri"/>
          <w:bCs/>
        </w:rPr>
        <w:t xml:space="preserve"> </w:t>
      </w:r>
      <w:r w:rsidRPr="00F50900">
        <w:rPr>
          <w:rFonts w:eastAsia="Calibri"/>
          <w:bCs/>
          <w:lang w:val="en-US"/>
        </w:rPr>
        <w:t>b</w:t>
      </w:r>
      <w:r w:rsidRPr="00F50900">
        <w:rPr>
          <w:rFonts w:eastAsia="Calibri"/>
          <w:bCs/>
        </w:rPr>
        <w:t xml:space="preserve">, </w:t>
      </w:r>
      <w:r w:rsidRPr="00F50900">
        <w:rPr>
          <w:rFonts w:eastAsia="Calibri"/>
          <w:bCs/>
          <w:lang w:val="en-US"/>
        </w:rPr>
        <w:t>IV</w:t>
      </w:r>
      <w:r w:rsidRPr="00F50900">
        <w:rPr>
          <w:rFonts w:eastAsia="Calibri"/>
          <w:bCs/>
        </w:rPr>
        <w:t xml:space="preserve">, </w:t>
      </w:r>
      <w:r w:rsidRPr="00F50900">
        <w:rPr>
          <w:rFonts w:eastAsia="Calibri"/>
          <w:bCs/>
          <w:lang w:val="en-US"/>
        </w:rPr>
        <w:t>V</w:t>
      </w:r>
      <w:r w:rsidRPr="00F50900">
        <w:rPr>
          <w:rFonts w:eastAsia="Calibri"/>
          <w:bCs/>
        </w:rPr>
        <w:t>, низким уровнем ХС-ЛВП (</w:t>
      </w:r>
      <w:proofErr w:type="spellStart"/>
      <w:r w:rsidRPr="00F50900">
        <w:rPr>
          <w:rFonts w:eastAsia="Calibri"/>
          <w:bCs/>
        </w:rPr>
        <w:t>гипоальфалипопротеринемией</w:t>
      </w:r>
      <w:proofErr w:type="spellEnd"/>
      <w:r w:rsidRPr="00F50900">
        <w:rPr>
          <w:rFonts w:eastAsia="Calibri"/>
          <w:bCs/>
        </w:rPr>
        <w:t xml:space="preserve">) у пациентов с метаболическим синдромом, СД 2 типа. </w:t>
      </w:r>
      <w:r w:rsidRPr="00F50900">
        <w:t xml:space="preserve">В Европейских рекомендациях по </w:t>
      </w:r>
      <w:proofErr w:type="spellStart"/>
      <w:r w:rsidRPr="00F50900">
        <w:t>дислипидемиям</w:t>
      </w:r>
      <w:proofErr w:type="spellEnd"/>
      <w:r w:rsidRPr="00F50900">
        <w:t xml:space="preserve"> </w:t>
      </w:r>
      <w:proofErr w:type="spellStart"/>
      <w:r w:rsidRPr="00F50900">
        <w:t>фибраты</w:t>
      </w:r>
      <w:proofErr w:type="spellEnd"/>
      <w:r w:rsidRPr="00F50900">
        <w:t xml:space="preserve"> считаются основными лекарственными средствами для лечения </w:t>
      </w:r>
      <w:proofErr w:type="spellStart"/>
      <w:r w:rsidRPr="00F50900">
        <w:t>гипертриглицеридемии</w:t>
      </w:r>
      <w:proofErr w:type="spellEnd"/>
      <w:r w:rsidRPr="00F50900">
        <w:t>.</w:t>
      </w:r>
    </w:p>
    <w:p w:rsidR="003A53B4" w:rsidRPr="00F50900" w:rsidRDefault="003A53B4" w:rsidP="003A53B4">
      <w:pPr>
        <w:spacing w:line="360" w:lineRule="auto"/>
        <w:ind w:firstLine="708"/>
        <w:jc w:val="both"/>
        <w:rPr>
          <w:rFonts w:eastAsia="Calibri"/>
          <w:b/>
          <w:u w:val="single"/>
        </w:rPr>
      </w:pPr>
      <w:r w:rsidRPr="00F50900">
        <w:rPr>
          <w:rFonts w:eastAsia="Calibri"/>
        </w:rPr>
        <w:t xml:space="preserve">В настоящее время </w:t>
      </w:r>
      <w:proofErr w:type="spellStart"/>
      <w:r w:rsidRPr="00F50900">
        <w:rPr>
          <w:rFonts w:eastAsia="Calibri"/>
        </w:rPr>
        <w:t>фибраты</w:t>
      </w:r>
      <w:proofErr w:type="spellEnd"/>
      <w:r w:rsidRPr="00F50900">
        <w:rPr>
          <w:rFonts w:eastAsia="Calibri"/>
        </w:rPr>
        <w:t xml:space="preserve"> являются единственными применяющимися в реальной клинической практике препаратами, повышающими уровень </w:t>
      </w:r>
      <w:proofErr w:type="spellStart"/>
      <w:r w:rsidRPr="00F50900">
        <w:rPr>
          <w:rFonts w:eastAsia="Calibri"/>
        </w:rPr>
        <w:t>апобелков</w:t>
      </w:r>
      <w:proofErr w:type="spellEnd"/>
      <w:r w:rsidRPr="00F50900">
        <w:rPr>
          <w:rFonts w:eastAsia="Calibri"/>
        </w:rPr>
        <w:t xml:space="preserve"> «хорошего холестерина» </w:t>
      </w:r>
      <w:proofErr w:type="spellStart"/>
      <w:r w:rsidRPr="00F50900">
        <w:rPr>
          <w:rFonts w:eastAsia="Calibri"/>
        </w:rPr>
        <w:t>апо</w:t>
      </w:r>
      <w:proofErr w:type="spellEnd"/>
      <w:r w:rsidRPr="00F50900">
        <w:rPr>
          <w:rFonts w:eastAsia="Calibri"/>
        </w:rPr>
        <w:t xml:space="preserve"> А-</w:t>
      </w:r>
      <w:r w:rsidRPr="00F50900">
        <w:rPr>
          <w:rFonts w:eastAsia="Calibri"/>
          <w:lang w:val="en-US"/>
        </w:rPr>
        <w:t>I</w:t>
      </w:r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апо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А</w:t>
      </w:r>
      <w:proofErr w:type="gramEnd"/>
      <w:r>
        <w:rPr>
          <w:rFonts w:eastAsia="Calibri"/>
        </w:rPr>
        <w:t>-</w:t>
      </w:r>
      <w:r w:rsidRPr="00F50900">
        <w:rPr>
          <w:rFonts w:eastAsia="Calibri"/>
          <w:lang w:val="en-US"/>
        </w:rPr>
        <w:t>II</w:t>
      </w:r>
      <w:r w:rsidRPr="00F50900">
        <w:rPr>
          <w:rFonts w:eastAsia="Calibri"/>
        </w:rPr>
        <w:t xml:space="preserve">. </w:t>
      </w:r>
      <w:proofErr w:type="spellStart"/>
      <w:r w:rsidRPr="00F50900">
        <w:rPr>
          <w:rFonts w:eastAsia="Calibri"/>
        </w:rPr>
        <w:t>Фибраты</w:t>
      </w:r>
      <w:proofErr w:type="spellEnd"/>
      <w:r w:rsidRPr="00F50900">
        <w:rPr>
          <w:rFonts w:eastAsia="Calibri"/>
        </w:rPr>
        <w:t xml:space="preserve"> существенно снижают степень </w:t>
      </w:r>
      <w:proofErr w:type="spellStart"/>
      <w:r w:rsidRPr="00F50900">
        <w:rPr>
          <w:rFonts w:eastAsia="Calibri"/>
        </w:rPr>
        <w:t>постпрандиальной</w:t>
      </w:r>
      <w:proofErr w:type="spellEnd"/>
      <w:r w:rsidRPr="00F50900">
        <w:rPr>
          <w:rFonts w:eastAsia="Calibri"/>
        </w:rPr>
        <w:t xml:space="preserve"> («послеобеденной») </w:t>
      </w:r>
      <w:proofErr w:type="spellStart"/>
      <w:r w:rsidRPr="00F50900">
        <w:rPr>
          <w:rFonts w:eastAsia="Calibri"/>
        </w:rPr>
        <w:t>дислипидемии</w:t>
      </w:r>
      <w:proofErr w:type="spellEnd"/>
      <w:r w:rsidRPr="00F50900">
        <w:rPr>
          <w:rFonts w:eastAsia="Calibri"/>
        </w:rPr>
        <w:t>, что особенно важно при лечении пацие</w:t>
      </w:r>
      <w:r w:rsidR="0014788A">
        <w:rPr>
          <w:rFonts w:eastAsia="Calibri"/>
        </w:rPr>
        <w:t>нтов  с МС</w:t>
      </w:r>
      <w:r w:rsidRPr="00F50900">
        <w:rPr>
          <w:rFonts w:eastAsia="Calibri"/>
        </w:rPr>
        <w:t xml:space="preserve">.   </w:t>
      </w:r>
    </w:p>
    <w:p w:rsidR="003A53B4" w:rsidRPr="00F50900" w:rsidRDefault="003A53B4" w:rsidP="003A53B4">
      <w:pPr>
        <w:shd w:val="clear" w:color="auto" w:fill="FFFFFF"/>
        <w:spacing w:line="360" w:lineRule="auto"/>
        <w:ind w:firstLine="284"/>
        <w:jc w:val="both"/>
        <w:rPr>
          <w:rFonts w:eastAsia="Calibri"/>
        </w:rPr>
      </w:pPr>
      <w:r w:rsidRPr="00F50900">
        <w:t xml:space="preserve">     </w:t>
      </w:r>
      <w:r w:rsidRPr="00F50900">
        <w:tab/>
      </w:r>
      <w:r w:rsidRPr="00F50900">
        <w:rPr>
          <w:rFonts w:eastAsia="Calibri"/>
        </w:rPr>
        <w:t xml:space="preserve">Из побочных эффектов на терапии </w:t>
      </w:r>
      <w:proofErr w:type="spellStart"/>
      <w:r w:rsidRPr="00F50900">
        <w:rPr>
          <w:rFonts w:eastAsia="Calibri"/>
        </w:rPr>
        <w:t>фенофибратом</w:t>
      </w:r>
      <w:proofErr w:type="spellEnd"/>
      <w:r w:rsidRPr="00F50900">
        <w:rPr>
          <w:rFonts w:eastAsia="Calibri"/>
        </w:rPr>
        <w:t xml:space="preserve">  чаще всего встречаются повышение активности АЛТ/АСТ, респираторные расстройства, абдоминальные боли (4-8%), реже (2-4%) – головная боль, боли в спине, повышение КФК, тошнота, диарея, риниты, еще реже (0-2% случаев)- астения, гриппоподобные симптомы, запоры, потеря волос.  </w:t>
      </w:r>
    </w:p>
    <w:p w:rsidR="003A53B4" w:rsidRPr="00F50900" w:rsidRDefault="003A53B4" w:rsidP="003A53B4">
      <w:pPr>
        <w:spacing w:line="360" w:lineRule="auto"/>
        <w:ind w:firstLine="284"/>
        <w:jc w:val="both"/>
        <w:rPr>
          <w:bCs/>
        </w:rPr>
      </w:pPr>
      <w:r w:rsidRPr="00F50900">
        <w:rPr>
          <w:bCs/>
        </w:rPr>
        <w:t xml:space="preserve">     </w:t>
      </w:r>
      <w:r>
        <w:rPr>
          <w:bCs/>
        </w:rPr>
        <w:tab/>
      </w:r>
      <w:r w:rsidRPr="00F50900">
        <w:t xml:space="preserve">В клинической практике применяют как саму </w:t>
      </w:r>
      <w:r w:rsidRPr="0014788A">
        <w:rPr>
          <w:b/>
        </w:rPr>
        <w:t>никотиновую кислоту</w:t>
      </w:r>
      <w:r w:rsidRPr="00F50900">
        <w:t xml:space="preserve"> (НК) (</w:t>
      </w:r>
      <w:proofErr w:type="spellStart"/>
      <w:r w:rsidRPr="00F50900">
        <w:t>ниацин</w:t>
      </w:r>
      <w:proofErr w:type="spellEnd"/>
      <w:r w:rsidRPr="00F50900">
        <w:t>), так и ее  производные (</w:t>
      </w:r>
      <w:proofErr w:type="spellStart"/>
      <w:r w:rsidRPr="00F50900">
        <w:t>аципимокс</w:t>
      </w:r>
      <w:proofErr w:type="spellEnd"/>
      <w:r w:rsidRPr="00F50900">
        <w:t>) и формы замедленного высвобождения (</w:t>
      </w:r>
      <w:proofErr w:type="spellStart"/>
      <w:r w:rsidRPr="00F50900">
        <w:t>ниаспан</w:t>
      </w:r>
      <w:proofErr w:type="spellEnd"/>
      <w:r w:rsidRPr="00F50900">
        <w:t xml:space="preserve"> и </w:t>
      </w:r>
      <w:proofErr w:type="spellStart"/>
      <w:r w:rsidRPr="00F50900">
        <w:t>эндурацин</w:t>
      </w:r>
      <w:proofErr w:type="spellEnd"/>
      <w:r w:rsidRPr="00F50900">
        <w:t>). В последнее время приобретают популярность препараты никотиновой кислоты</w:t>
      </w:r>
      <w:r>
        <w:t>,</w:t>
      </w:r>
      <w:r w:rsidRPr="00F50900">
        <w:t xml:space="preserve">  в которых есть препарат, ингибирующий рецепторы </w:t>
      </w:r>
      <w:r w:rsidRPr="00F50900">
        <w:rPr>
          <w:lang w:val="en-US"/>
        </w:rPr>
        <w:t>DP</w:t>
      </w:r>
      <w:r>
        <w:t xml:space="preserve">-1 </w:t>
      </w:r>
      <w:r w:rsidRPr="00CE2177">
        <w:rPr>
          <w:b/>
          <w:shadow/>
        </w:rPr>
        <w:t xml:space="preserve">– </w:t>
      </w:r>
      <w:r w:rsidRPr="00CE2177">
        <w:t xml:space="preserve">  </w:t>
      </w:r>
      <w:proofErr w:type="spellStart"/>
      <w:r w:rsidRPr="00CE2177">
        <w:t>ларопипрант</w:t>
      </w:r>
      <w:proofErr w:type="spellEnd"/>
      <w:r w:rsidRPr="00F50900">
        <w:t>. Эти лекарств</w:t>
      </w:r>
      <w:r>
        <w:t>а</w:t>
      </w:r>
      <w:r w:rsidRPr="00F50900">
        <w:t xml:space="preserve"> практически лишены эффектов покраснения и приливов, которые свойственны обычным формам никотиновой кислоты.</w:t>
      </w:r>
    </w:p>
    <w:p w:rsidR="003A53B4" w:rsidRPr="00F50900" w:rsidRDefault="003A53B4" w:rsidP="003A53B4">
      <w:pPr>
        <w:pStyle w:val="ae"/>
        <w:spacing w:line="360" w:lineRule="auto"/>
        <w:ind w:firstLine="284"/>
        <w:jc w:val="both"/>
        <w:rPr>
          <w:rFonts w:ascii="Times New Roman" w:hAnsi="Times New Roman"/>
          <w:b w:val="0"/>
          <w:shadow w:val="0"/>
          <w:color w:val="auto"/>
          <w:sz w:val="24"/>
          <w:szCs w:val="24"/>
        </w:rPr>
      </w:pPr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    Основным показанием для </w:t>
      </w:r>
      <w:r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назначения НК является низкий уровень ХС </w:t>
      </w:r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Л</w:t>
      </w:r>
      <w:r w:rsidR="00892BC6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ПНП и </w:t>
      </w:r>
      <w:proofErr w:type="spellStart"/>
      <w:r w:rsidR="00892BC6">
        <w:rPr>
          <w:rFonts w:ascii="Times New Roman" w:hAnsi="Times New Roman"/>
          <w:b w:val="0"/>
          <w:shadow w:val="0"/>
          <w:color w:val="auto"/>
          <w:sz w:val="24"/>
          <w:szCs w:val="24"/>
        </w:rPr>
        <w:t>гипетриглицеридемия</w:t>
      </w:r>
      <w:proofErr w:type="spellEnd"/>
      <w:r w:rsidR="00892BC6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.  </w:t>
      </w:r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Для получения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гиполипидемического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эффекта требуются большие дозы (до 4-</w:t>
      </w:r>
      <w:smartTag w:uri="urn:schemas-microsoft-com:office:smarttags" w:element="metricconverter">
        <w:smartTagPr>
          <w:attr w:name="ProductID" w:val="6 г"/>
        </w:smartTagPr>
        <w:r w:rsidRPr="00F50900">
          <w:rPr>
            <w:rFonts w:ascii="Times New Roman" w:hAnsi="Times New Roman"/>
            <w:b w:val="0"/>
            <w:shadow w:val="0"/>
            <w:color w:val="auto"/>
            <w:sz w:val="24"/>
            <w:szCs w:val="24"/>
          </w:rPr>
          <w:t>6 г</w:t>
        </w:r>
      </w:smartTag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в сутки), в то время как для профилактики и лечения авитаминоза никотиновая кислота назначается в дозах 1 - 5 мг в день.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Ниацин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(никотиновая кислота замедленного высвобождения) принимается в суточной дозе 1-2 грамма в 2-3 приема. 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Аципимокс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принимается в дозах 750-1200 мг в сутки,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эндурацин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– 500-1500 мг в сутки.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Тредаптив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(никотиновая кислота 1000 </w:t>
      </w:r>
      <w:proofErr w:type="spellStart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>мг+ларопипрант</w:t>
      </w:r>
      <w:proofErr w:type="spellEnd"/>
      <w:r w:rsidRPr="00F50900">
        <w:rPr>
          <w:rFonts w:ascii="Times New Roman" w:hAnsi="Times New Roman"/>
          <w:b w:val="0"/>
          <w:shadow w:val="0"/>
          <w:color w:val="auto"/>
          <w:sz w:val="24"/>
          <w:szCs w:val="24"/>
        </w:rPr>
        <w:t xml:space="preserve"> 20 мг)– 1 раз в сутки. </w:t>
      </w:r>
    </w:p>
    <w:p w:rsidR="003A53B4" w:rsidRPr="00F50900" w:rsidRDefault="003A53B4" w:rsidP="003A53B4">
      <w:pPr>
        <w:pStyle w:val="21"/>
        <w:ind w:firstLine="708"/>
        <w:rPr>
          <w:color w:val="auto"/>
        </w:rPr>
      </w:pPr>
      <w:r w:rsidRPr="00F50900">
        <w:rPr>
          <w:color w:val="auto"/>
        </w:rPr>
        <w:t xml:space="preserve">При лечении НК основной проблемой является  плохая переносимость и многочисленные и довольно выраженные побочные эффекты: покраснение, сухость и зуд кожи, </w:t>
      </w:r>
      <w:proofErr w:type="spellStart"/>
      <w:r w:rsidRPr="00F50900">
        <w:rPr>
          <w:color w:val="auto"/>
        </w:rPr>
        <w:t>акантоз</w:t>
      </w:r>
      <w:proofErr w:type="spellEnd"/>
      <w:r w:rsidRPr="00F50900">
        <w:rPr>
          <w:color w:val="auto"/>
        </w:rPr>
        <w:t xml:space="preserve">, гастрит, гепатит, повышение мочевой кислоты, подагра, гипергликемия, </w:t>
      </w:r>
      <w:r w:rsidRPr="00F50900">
        <w:rPr>
          <w:color w:val="auto"/>
        </w:rPr>
        <w:lastRenderedPageBreak/>
        <w:t xml:space="preserve">гипотензия и синкопы (редко), </w:t>
      </w:r>
      <w:proofErr w:type="spellStart"/>
      <w:r w:rsidRPr="00F50900">
        <w:rPr>
          <w:color w:val="auto"/>
        </w:rPr>
        <w:t>наджелудочковые</w:t>
      </w:r>
      <w:proofErr w:type="spellEnd"/>
      <w:r w:rsidRPr="00F50900">
        <w:rPr>
          <w:color w:val="auto"/>
        </w:rPr>
        <w:t xml:space="preserve"> нарушения ритма сердца (редко); токсическая </w:t>
      </w:r>
      <w:proofErr w:type="spellStart"/>
      <w:r w:rsidRPr="00F50900">
        <w:rPr>
          <w:color w:val="auto"/>
        </w:rPr>
        <w:t>амблиопия</w:t>
      </w:r>
      <w:proofErr w:type="spellEnd"/>
      <w:r w:rsidRPr="00F50900">
        <w:rPr>
          <w:color w:val="auto"/>
        </w:rPr>
        <w:t xml:space="preserve"> (редко).</w:t>
      </w:r>
    </w:p>
    <w:p w:rsidR="003A53B4" w:rsidRPr="00F50900" w:rsidRDefault="003A53B4" w:rsidP="003A53B4">
      <w:pPr>
        <w:spacing w:line="360" w:lineRule="auto"/>
        <w:ind w:firstLine="284"/>
        <w:jc w:val="both"/>
      </w:pPr>
      <w:r w:rsidRPr="0014788A">
        <w:t xml:space="preserve">      </w:t>
      </w:r>
      <w:proofErr w:type="spellStart"/>
      <w:r w:rsidRPr="0014788A">
        <w:rPr>
          <w:b/>
        </w:rPr>
        <w:t>Эзетимиб</w:t>
      </w:r>
      <w:proofErr w:type="spellEnd"/>
      <w:r w:rsidRPr="00922C3F">
        <w:t xml:space="preserve"> является первым представителем нового </w:t>
      </w:r>
      <w:proofErr w:type="gramStart"/>
      <w:r w:rsidRPr="00922C3F">
        <w:t xml:space="preserve">класса препаратов </w:t>
      </w:r>
      <w:r w:rsidRPr="0014788A">
        <w:rPr>
          <w:b/>
        </w:rPr>
        <w:t>ингибиторов кишечной абсорбции холестерина</w:t>
      </w:r>
      <w:proofErr w:type="gramEnd"/>
      <w:r w:rsidRPr="0014788A">
        <w:rPr>
          <w:b/>
        </w:rPr>
        <w:t>.</w:t>
      </w:r>
      <w:r w:rsidRPr="00922C3F">
        <w:t xml:space="preserve">  Считается, что выраженный тормозящий эффект</w:t>
      </w:r>
      <w:r w:rsidRPr="00F50900">
        <w:t xml:space="preserve"> </w:t>
      </w:r>
      <w:proofErr w:type="spellStart"/>
      <w:r w:rsidRPr="00F50900">
        <w:t>эзетимиба</w:t>
      </w:r>
      <w:proofErr w:type="spellEnd"/>
      <w:r w:rsidRPr="00F50900">
        <w:t xml:space="preserve"> на абсорбцию холестерина и </w:t>
      </w:r>
      <w:proofErr w:type="gramStart"/>
      <w:r w:rsidRPr="00F50900">
        <w:t>растительных</w:t>
      </w:r>
      <w:proofErr w:type="gramEnd"/>
      <w:r w:rsidRPr="00F50900">
        <w:t xml:space="preserve"> </w:t>
      </w:r>
      <w:proofErr w:type="spellStart"/>
      <w:r w:rsidRPr="00F50900">
        <w:t>стеролов</w:t>
      </w:r>
      <w:proofErr w:type="spellEnd"/>
      <w:r w:rsidRPr="00F50900">
        <w:t xml:space="preserve"> происходит за счёт блокирования  переносчика экзогенного  холестерина, локализованного на щеточной каемке эпителия тонкой кишки.  При этом влияния    на </w:t>
      </w:r>
      <w:proofErr w:type="spellStart"/>
      <w:r w:rsidRPr="00F50900">
        <w:t>интестинальную</w:t>
      </w:r>
      <w:proofErr w:type="spellEnd"/>
      <w:r w:rsidRPr="00F50900">
        <w:t xml:space="preserve"> абсорбцию жирорастворимых витаминов и других питательных веществ не происходит. Эффект </w:t>
      </w:r>
      <w:proofErr w:type="spellStart"/>
      <w:r w:rsidRPr="00F50900">
        <w:t>эзетимиба</w:t>
      </w:r>
      <w:proofErr w:type="spellEnd"/>
      <w:r w:rsidRPr="00F50900">
        <w:t xml:space="preserve"> заключается в выраженном ингибировании абсорбции пищевого и </w:t>
      </w:r>
      <w:proofErr w:type="spellStart"/>
      <w:r w:rsidRPr="00F50900">
        <w:t>билиарного</w:t>
      </w:r>
      <w:proofErr w:type="spellEnd"/>
      <w:r w:rsidRPr="00F50900">
        <w:t xml:space="preserve"> ХС через ворсинчатый эпителий тонкого кишечника, что уменьшает перенос экзогенного холестерина в печень, тем самым, увеличивая утилизацию холестерина из плазмы крови.  </w:t>
      </w:r>
    </w:p>
    <w:p w:rsidR="003A53B4" w:rsidRPr="00F50900" w:rsidRDefault="003A53B4" w:rsidP="003A53B4">
      <w:pPr>
        <w:spacing w:line="360" w:lineRule="auto"/>
        <w:ind w:firstLine="284"/>
        <w:jc w:val="both"/>
      </w:pPr>
      <w:r w:rsidRPr="00F50900">
        <w:rPr>
          <w:b/>
          <w:bCs/>
        </w:rPr>
        <w:t xml:space="preserve">      </w:t>
      </w:r>
      <w:r w:rsidRPr="00F50900">
        <w:t xml:space="preserve">В минимальной дозе 5 мг в сутки </w:t>
      </w:r>
      <w:proofErr w:type="spellStart"/>
      <w:r w:rsidRPr="00F50900">
        <w:t>эзети</w:t>
      </w:r>
      <w:r>
        <w:t>миб</w:t>
      </w:r>
      <w:proofErr w:type="spellEnd"/>
      <w:r>
        <w:t xml:space="preserve"> снижает уровень ХС </w:t>
      </w:r>
      <w:r w:rsidRPr="00F50900">
        <w:t>Л</w:t>
      </w:r>
      <w:r>
        <w:t>П</w:t>
      </w:r>
      <w:r w:rsidRPr="00F50900">
        <w:t xml:space="preserve">НП на 16%, в  обычной терапевтической дозе 10 мг в сутки – на 18% . При </w:t>
      </w:r>
      <w:proofErr w:type="spellStart"/>
      <w:r w:rsidRPr="00F50900">
        <w:t>монотерапии</w:t>
      </w:r>
      <w:proofErr w:type="spellEnd"/>
      <w:r w:rsidRPr="00F50900">
        <w:t xml:space="preserve"> </w:t>
      </w:r>
      <w:proofErr w:type="spellStart"/>
      <w:r w:rsidRPr="00F50900">
        <w:t>эзетрол</w:t>
      </w:r>
      <w:proofErr w:type="spellEnd"/>
      <w:r w:rsidRPr="00F50900">
        <w:t xml:space="preserve"> оказывает минимальный эффект на уровень ТГ (сн</w:t>
      </w:r>
      <w:r>
        <w:t xml:space="preserve">ижение на 6-8%) и на уровень ХС </w:t>
      </w:r>
      <w:r w:rsidRPr="00F50900">
        <w:t>Л</w:t>
      </w:r>
      <w:r>
        <w:t>П</w:t>
      </w:r>
      <w:r w:rsidRPr="00F50900">
        <w:t xml:space="preserve">ВП (повышение 2-4%). Основная сфера клинического применения </w:t>
      </w:r>
      <w:proofErr w:type="spellStart"/>
      <w:r w:rsidRPr="00F50900">
        <w:t>эзетимиба</w:t>
      </w:r>
      <w:proofErr w:type="spellEnd"/>
      <w:r w:rsidRPr="00F50900">
        <w:t xml:space="preserve"> – это комбинированная терапия с начальными и средними дозами оригинальных и </w:t>
      </w:r>
      <w:proofErr w:type="spellStart"/>
      <w:r w:rsidRPr="00F50900">
        <w:t>генерических</w:t>
      </w:r>
      <w:proofErr w:type="spellEnd"/>
      <w:r w:rsidRPr="00F50900">
        <w:t xml:space="preserve"> </w:t>
      </w:r>
      <w:proofErr w:type="spellStart"/>
      <w:r w:rsidRPr="00F50900">
        <w:t>статинов</w:t>
      </w:r>
      <w:proofErr w:type="spellEnd"/>
      <w:r w:rsidRPr="00F50900">
        <w:t xml:space="preserve">  у больных с И</w:t>
      </w:r>
      <w:r>
        <w:t xml:space="preserve">БС и ГЛП с высокими уровнями ХС </w:t>
      </w:r>
      <w:r w:rsidRPr="00F50900">
        <w:t>Л</w:t>
      </w:r>
      <w:r>
        <w:t>П</w:t>
      </w:r>
      <w:r w:rsidRPr="00F50900">
        <w:t>НП, а также у лиц очень высокого риска осложнений атеросклероза, требующих м</w:t>
      </w:r>
      <w:r>
        <w:t xml:space="preserve">аксимального снижения уровня ХС </w:t>
      </w:r>
      <w:r w:rsidRPr="00F50900">
        <w:t>Л</w:t>
      </w:r>
      <w:r>
        <w:t>П</w:t>
      </w:r>
      <w:r w:rsidRPr="00F50900">
        <w:t xml:space="preserve">НП до 1,8 </w:t>
      </w:r>
      <w:proofErr w:type="spellStart"/>
      <w:r w:rsidRPr="00F50900">
        <w:t>ммоль</w:t>
      </w:r>
      <w:proofErr w:type="spellEnd"/>
      <w:r w:rsidRPr="00F50900">
        <w:t>/л и более.</w:t>
      </w:r>
    </w:p>
    <w:p w:rsidR="003C3A6B" w:rsidRPr="003C3A6B" w:rsidRDefault="003C3A6B" w:rsidP="00CE7BB7">
      <w:pPr>
        <w:numPr>
          <w:ilvl w:val="1"/>
          <w:numId w:val="1"/>
        </w:numPr>
        <w:tabs>
          <w:tab w:val="left" w:pos="1134"/>
        </w:tabs>
        <w:spacing w:line="360" w:lineRule="auto"/>
        <w:ind w:hanging="83"/>
        <w:jc w:val="both"/>
        <w:rPr>
          <w:b/>
        </w:rPr>
      </w:pPr>
      <w:proofErr w:type="spellStart"/>
      <w:r w:rsidRPr="003C3A6B">
        <w:rPr>
          <w:b/>
        </w:rPr>
        <w:t>Антиагрегантная</w:t>
      </w:r>
      <w:proofErr w:type="spellEnd"/>
      <w:r w:rsidRPr="003C3A6B">
        <w:rPr>
          <w:b/>
        </w:rPr>
        <w:t xml:space="preserve"> терапия</w:t>
      </w:r>
    </w:p>
    <w:p w:rsidR="00892BC6" w:rsidRPr="00F33499" w:rsidRDefault="003C3A6B" w:rsidP="00892BC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-BoldMT"/>
          <w:bCs/>
        </w:rPr>
      </w:pPr>
      <w:r>
        <w:t xml:space="preserve">      </w:t>
      </w:r>
      <w:r w:rsidRPr="000F3795">
        <w:t xml:space="preserve">У пациентов с МС снижается активность </w:t>
      </w:r>
      <w:proofErr w:type="spellStart"/>
      <w:r w:rsidRPr="000F3795">
        <w:t>фибринолитической</w:t>
      </w:r>
      <w:proofErr w:type="spellEnd"/>
      <w:r w:rsidRPr="000F3795">
        <w:t xml:space="preserve"> системы, что связано с повышением концентрации и активности ингибитора </w:t>
      </w:r>
      <w:proofErr w:type="spellStart"/>
      <w:r w:rsidRPr="000F3795">
        <w:t>такневого</w:t>
      </w:r>
      <w:proofErr w:type="spellEnd"/>
      <w:r w:rsidRPr="000F3795">
        <w:t xml:space="preserve"> акт</w:t>
      </w:r>
      <w:r>
        <w:t xml:space="preserve">иватора </w:t>
      </w:r>
      <w:proofErr w:type="spellStart"/>
      <w:r>
        <w:t>плазминогена</w:t>
      </w:r>
      <w:proofErr w:type="spellEnd"/>
      <w:r>
        <w:t xml:space="preserve"> 1 (ИАП-1</w:t>
      </w:r>
      <w:r w:rsidRPr="00736BBE">
        <w:t>)</w:t>
      </w:r>
      <w:r w:rsidRPr="000F3795">
        <w:t xml:space="preserve">.  Как показали результаты ряда исследований, к повышению продукции ИАП-1 приводят ИР, ГИ, гипергликемия, ожирение, </w:t>
      </w:r>
      <w:proofErr w:type="spellStart"/>
      <w:r w:rsidRPr="000F3795">
        <w:t>гипертриглицеридемия</w:t>
      </w:r>
      <w:proofErr w:type="spellEnd"/>
      <w:r w:rsidRPr="000F3795">
        <w:t>, ФН</w:t>
      </w:r>
      <w:proofErr w:type="gramStart"/>
      <w:r w:rsidRPr="000F3795">
        <w:t>О-</w:t>
      </w:r>
      <w:proofErr w:type="gramEnd"/>
      <w:r w:rsidRPr="000F3795">
        <w:t xml:space="preserve">α и трансформирующий фактор роста-β,вырабатываемые </w:t>
      </w:r>
      <w:proofErr w:type="spellStart"/>
      <w:r w:rsidRPr="000F3795">
        <w:t>адипоцитами</w:t>
      </w:r>
      <w:proofErr w:type="spellEnd"/>
      <w:r w:rsidRPr="000F3795">
        <w:t xml:space="preserve"> висцеральной жировой ткани</w:t>
      </w:r>
      <w:r>
        <w:t>.</w:t>
      </w:r>
      <w:r w:rsidRPr="00736BBE">
        <w:t xml:space="preserve"> </w:t>
      </w:r>
      <w:r w:rsidRPr="000F3795">
        <w:tab/>
      </w:r>
      <w:r>
        <w:t xml:space="preserve">Эти изменения определяют необходимость назначения </w:t>
      </w:r>
      <w:proofErr w:type="spellStart"/>
      <w:r>
        <w:t>антиагрегантной</w:t>
      </w:r>
      <w:proofErr w:type="spellEnd"/>
      <w:r>
        <w:t xml:space="preserve"> терапии больным с МС</w:t>
      </w:r>
      <w:r w:rsidR="00892BC6">
        <w:t xml:space="preserve"> и контролируемой АГ</w:t>
      </w:r>
      <w:r w:rsidR="00892BC6" w:rsidRPr="00892BC6">
        <w:rPr>
          <w:rFonts w:eastAsia="TimesNewRomanPS-BoldMT"/>
          <w:bCs/>
        </w:rPr>
        <w:t xml:space="preserve"> </w:t>
      </w:r>
      <w:r w:rsidR="00892BC6">
        <w:rPr>
          <w:rFonts w:eastAsia="TimesNewRomanPS-BoldMT"/>
          <w:bCs/>
        </w:rPr>
        <w:t>(АД &lt;</w:t>
      </w:r>
      <w:r w:rsidR="00892BC6" w:rsidRPr="00F33499">
        <w:rPr>
          <w:rFonts w:eastAsia="TimesNewRomanPS-BoldMT"/>
          <w:bCs/>
        </w:rPr>
        <w:t xml:space="preserve">140/90 мм </w:t>
      </w:r>
      <w:proofErr w:type="spellStart"/>
      <w:r w:rsidR="00892BC6" w:rsidRPr="00F33499">
        <w:rPr>
          <w:rFonts w:eastAsia="TimesNewRomanPS-BoldMT"/>
          <w:bCs/>
        </w:rPr>
        <w:t>рт.ст</w:t>
      </w:r>
      <w:proofErr w:type="spellEnd"/>
      <w:r w:rsidR="00892BC6" w:rsidRPr="00F33499">
        <w:rPr>
          <w:rFonts w:eastAsia="TimesNewRomanPS-BoldMT"/>
          <w:bCs/>
        </w:rPr>
        <w:t>.</w:t>
      </w:r>
      <w:r w:rsidR="00892BC6">
        <w:rPr>
          <w:rFonts w:eastAsia="TimesNewRomanPS-BoldMT"/>
          <w:bCs/>
        </w:rPr>
        <w:t>).</w:t>
      </w:r>
    </w:p>
    <w:p w:rsidR="00EF7E38" w:rsidRPr="00EF7E38" w:rsidRDefault="00EF7E38" w:rsidP="00CE7BB7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EF7E38">
        <w:rPr>
          <w:b/>
        </w:rPr>
        <w:t>Тактика лечени</w:t>
      </w:r>
      <w:r w:rsidR="00CE7BB7">
        <w:rPr>
          <w:b/>
        </w:rPr>
        <w:t>я</w:t>
      </w:r>
      <w:r w:rsidRPr="00EF7E38">
        <w:rPr>
          <w:b/>
        </w:rPr>
        <w:t xml:space="preserve"> артериальной гипертонии у больных с метаболическим синдромом</w:t>
      </w:r>
    </w:p>
    <w:p w:rsidR="00CE3C1A" w:rsidRDefault="00CE3C1A" w:rsidP="00B57B7C">
      <w:pPr>
        <w:spacing w:line="360" w:lineRule="auto"/>
        <w:ind w:firstLine="284"/>
        <w:jc w:val="both"/>
      </w:pPr>
      <w:r w:rsidRPr="00F50900">
        <w:tab/>
        <w:t xml:space="preserve">Основная цель лечения АГ заключается в снижении риска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</w:t>
      </w:r>
      <w:r w:rsidR="0098213C" w:rsidRPr="00F50900">
        <w:t xml:space="preserve"> и смерти от</w:t>
      </w:r>
      <w:r w:rsidR="00EA4F3D" w:rsidRPr="00F50900">
        <w:t xml:space="preserve"> них</w:t>
      </w:r>
      <w:r w:rsidRPr="00F50900">
        <w:t>. Для достижения этой ц</w:t>
      </w:r>
      <w:r w:rsidR="00A37BA6" w:rsidRPr="00F50900">
        <w:t xml:space="preserve">ели необходимо не только снижать </w:t>
      </w:r>
      <w:r w:rsidRPr="00F50900">
        <w:t xml:space="preserve">АД до целевых значений, но </w:t>
      </w:r>
      <w:r w:rsidR="00A37BA6" w:rsidRPr="00F50900">
        <w:t xml:space="preserve">и </w:t>
      </w:r>
      <w:r w:rsidRPr="00F50900">
        <w:t xml:space="preserve">осуществлять коррекцию </w:t>
      </w:r>
      <w:r w:rsidR="00A37BA6" w:rsidRPr="00F50900">
        <w:t>всех имеющихся модифицируемых факторов риска.</w:t>
      </w:r>
      <w:r w:rsidRPr="00F50900">
        <w:t xml:space="preserve"> </w:t>
      </w:r>
      <w:r w:rsidR="00A37BA6" w:rsidRPr="00F50900">
        <w:t xml:space="preserve"> </w:t>
      </w:r>
    </w:p>
    <w:p w:rsidR="002D609A" w:rsidRDefault="00892BC6" w:rsidP="002D609A">
      <w:pPr>
        <w:autoSpaceDE w:val="0"/>
        <w:autoSpaceDN w:val="0"/>
        <w:adjustRightInd w:val="0"/>
        <w:jc w:val="right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Таблица 5</w:t>
      </w:r>
    </w:p>
    <w:p w:rsidR="007D25FC" w:rsidRDefault="007D25FC" w:rsidP="002D609A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6048D9">
        <w:rPr>
          <w:rFonts w:eastAsia="TimesNewRomanPS-BoldMT"/>
          <w:b/>
          <w:bCs/>
        </w:rPr>
        <w:t>Стратификация риска у больных АГ*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267"/>
        <w:gridCol w:w="2552"/>
        <w:gridCol w:w="2409"/>
      </w:tblGrid>
      <w:tr w:rsidR="00892BC6" w:rsidRPr="00F0277F">
        <w:tc>
          <w:tcPr>
            <w:tcW w:w="1292" w:type="pct"/>
            <w:vMerge w:val="restart"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 xml:space="preserve">Другие факторы </w:t>
            </w:r>
            <w:r w:rsidRPr="00F0277F">
              <w:rPr>
                <w:b/>
                <w:lang w:eastAsia="ru-RU"/>
              </w:rPr>
              <w:lastRenderedPageBreak/>
              <w:t>риска, бессимптомное поражение органов-мишеней или ассоциированные заболевания</w:t>
            </w:r>
          </w:p>
        </w:tc>
        <w:tc>
          <w:tcPr>
            <w:tcW w:w="3708" w:type="pct"/>
            <w:gridSpan w:val="3"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lastRenderedPageBreak/>
              <w:t>Артериальное давление (</w:t>
            </w:r>
            <w:proofErr w:type="gramStart"/>
            <w:r w:rsidRPr="00F0277F">
              <w:rPr>
                <w:b/>
                <w:lang w:eastAsia="ru-RU"/>
              </w:rPr>
              <w:t>мм</w:t>
            </w:r>
            <w:proofErr w:type="gramEnd"/>
            <w:r w:rsidRPr="00F0277F">
              <w:rPr>
                <w:b/>
                <w:lang w:eastAsia="ru-RU"/>
              </w:rPr>
              <w:t xml:space="preserve"> </w:t>
            </w:r>
            <w:proofErr w:type="spellStart"/>
            <w:r w:rsidRPr="00F0277F">
              <w:rPr>
                <w:b/>
                <w:lang w:eastAsia="ru-RU"/>
              </w:rPr>
              <w:t>рт.ст</w:t>
            </w:r>
            <w:proofErr w:type="spellEnd"/>
            <w:r w:rsidRPr="00F0277F">
              <w:rPr>
                <w:b/>
                <w:lang w:eastAsia="ru-RU"/>
              </w:rPr>
              <w:t>.)</w:t>
            </w:r>
          </w:p>
        </w:tc>
      </w:tr>
      <w:tr w:rsidR="00892BC6" w:rsidRPr="00F0277F">
        <w:tc>
          <w:tcPr>
            <w:tcW w:w="1292" w:type="pct"/>
            <w:vMerge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АГ 1 степени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140-159 или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90-99</w:t>
            </w:r>
          </w:p>
        </w:tc>
        <w:tc>
          <w:tcPr>
            <w:tcW w:w="1309" w:type="pct"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АГ 2 степени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160-179 или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100-109</w:t>
            </w:r>
          </w:p>
        </w:tc>
        <w:tc>
          <w:tcPr>
            <w:tcW w:w="1236" w:type="pct"/>
            <w:shd w:val="clear" w:color="auto" w:fill="auto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 xml:space="preserve">АГ 3 степени 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САД ≥ 180 или</w:t>
            </w:r>
          </w:p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F0277F">
              <w:rPr>
                <w:b/>
                <w:lang w:eastAsia="ru-RU"/>
              </w:rPr>
              <w:t>ДАД ≥ 110</w:t>
            </w:r>
          </w:p>
        </w:tc>
      </w:tr>
      <w:tr w:rsidR="00892BC6" w:rsidRPr="00F0277F">
        <w:tc>
          <w:tcPr>
            <w:tcW w:w="1292" w:type="pct"/>
            <w:shd w:val="clear" w:color="auto" w:fill="auto"/>
          </w:tcPr>
          <w:p w:rsidR="00892BC6" w:rsidRPr="00673DB9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lastRenderedPageBreak/>
              <w:t>Других факторов риска нет</w:t>
            </w:r>
          </w:p>
        </w:tc>
        <w:tc>
          <w:tcPr>
            <w:tcW w:w="1163" w:type="pct"/>
            <w:shd w:val="clear" w:color="auto" w:fill="92D05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Низкий риск</w:t>
            </w:r>
          </w:p>
        </w:tc>
        <w:tc>
          <w:tcPr>
            <w:tcW w:w="1309" w:type="pct"/>
            <w:shd w:val="clear" w:color="auto" w:fill="FFFF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Средний риск</w:t>
            </w:r>
          </w:p>
        </w:tc>
        <w:tc>
          <w:tcPr>
            <w:tcW w:w="1236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892BC6" w:rsidRPr="00F0277F">
        <w:trPr>
          <w:trHeight w:val="530"/>
        </w:trPr>
        <w:tc>
          <w:tcPr>
            <w:tcW w:w="1292" w:type="pct"/>
            <w:shd w:val="clear" w:color="auto" w:fill="auto"/>
          </w:tcPr>
          <w:p w:rsidR="00892BC6" w:rsidRPr="00673DB9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t>1-2 фактора риска</w:t>
            </w:r>
          </w:p>
        </w:tc>
        <w:tc>
          <w:tcPr>
            <w:tcW w:w="1163" w:type="pct"/>
            <w:shd w:val="clear" w:color="auto" w:fill="FFFF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Средний риск</w:t>
            </w:r>
          </w:p>
        </w:tc>
        <w:tc>
          <w:tcPr>
            <w:tcW w:w="1309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F0277F">
              <w:rPr>
                <w:lang w:eastAsia="ru-RU"/>
              </w:rPr>
              <w:t>ысокий риск</w:t>
            </w:r>
          </w:p>
        </w:tc>
        <w:tc>
          <w:tcPr>
            <w:tcW w:w="1236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892BC6" w:rsidRPr="00F0277F">
        <w:tc>
          <w:tcPr>
            <w:tcW w:w="1292" w:type="pct"/>
            <w:shd w:val="clear" w:color="auto" w:fill="auto"/>
          </w:tcPr>
          <w:p w:rsidR="00892BC6" w:rsidRPr="00673DB9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 w:rsidRPr="00673DB9">
              <w:rPr>
                <w:b/>
                <w:lang w:eastAsia="ru-RU"/>
              </w:rPr>
              <w:t>3 и более факторов риска</w:t>
            </w:r>
          </w:p>
        </w:tc>
        <w:tc>
          <w:tcPr>
            <w:tcW w:w="1163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Высокий риск</w:t>
            </w:r>
          </w:p>
        </w:tc>
        <w:tc>
          <w:tcPr>
            <w:tcW w:w="1309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236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</w:tr>
      <w:tr w:rsidR="00892BC6" w:rsidRPr="00F0277F">
        <w:tc>
          <w:tcPr>
            <w:tcW w:w="1292" w:type="pct"/>
            <w:shd w:val="clear" w:color="auto" w:fill="auto"/>
          </w:tcPr>
          <w:p w:rsidR="00892BC6" w:rsidRPr="00673DB9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Субклиническое</w:t>
            </w:r>
            <w:proofErr w:type="spellEnd"/>
            <w:r>
              <w:rPr>
                <w:b/>
                <w:lang w:eastAsia="ru-RU"/>
              </w:rPr>
              <w:t xml:space="preserve"> ПОМ</w:t>
            </w:r>
            <w:r w:rsidRPr="00673DB9">
              <w:rPr>
                <w:b/>
                <w:lang w:eastAsia="ru-RU"/>
              </w:rPr>
              <w:t xml:space="preserve">, ХБП 3 ст. или </w:t>
            </w:r>
            <w:r>
              <w:rPr>
                <w:b/>
                <w:lang w:eastAsia="ru-RU"/>
              </w:rPr>
              <w:t>СД</w:t>
            </w:r>
          </w:p>
        </w:tc>
        <w:tc>
          <w:tcPr>
            <w:tcW w:w="1163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309" w:type="pct"/>
            <w:shd w:val="clear" w:color="auto" w:fill="FFC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Высокий риск</w:t>
            </w:r>
          </w:p>
        </w:tc>
        <w:tc>
          <w:tcPr>
            <w:tcW w:w="1236" w:type="pct"/>
            <w:shd w:val="clear" w:color="auto" w:fill="FF0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0277F">
              <w:rPr>
                <w:lang w:eastAsia="ru-RU"/>
              </w:rPr>
              <w:t>чень высокий риск</w:t>
            </w:r>
          </w:p>
        </w:tc>
      </w:tr>
      <w:tr w:rsidR="00892BC6" w:rsidRPr="00F0277F">
        <w:tc>
          <w:tcPr>
            <w:tcW w:w="1292" w:type="pct"/>
            <w:shd w:val="clear" w:color="auto" w:fill="auto"/>
          </w:tcPr>
          <w:p w:rsidR="00892BC6" w:rsidRPr="00673DB9" w:rsidRDefault="00892BC6" w:rsidP="00775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ССЗ, ЦВБ, ХБП≥4 </w:t>
            </w:r>
            <w:r w:rsidRPr="00673DB9">
              <w:rPr>
                <w:b/>
                <w:lang w:eastAsia="ru-RU"/>
              </w:rPr>
              <w:t xml:space="preserve">ст. или </w:t>
            </w:r>
            <w:r>
              <w:rPr>
                <w:b/>
                <w:lang w:eastAsia="ru-RU"/>
              </w:rPr>
              <w:t>СД</w:t>
            </w:r>
            <w:r w:rsidRPr="00673DB9">
              <w:rPr>
                <w:b/>
                <w:lang w:eastAsia="ru-RU"/>
              </w:rPr>
              <w:t xml:space="preserve"> с </w:t>
            </w:r>
            <w:r>
              <w:rPr>
                <w:b/>
                <w:lang w:eastAsia="ru-RU"/>
              </w:rPr>
              <w:t>ПОМ или факторами риска</w:t>
            </w:r>
          </w:p>
        </w:tc>
        <w:tc>
          <w:tcPr>
            <w:tcW w:w="1163" w:type="pct"/>
            <w:shd w:val="clear" w:color="auto" w:fill="FF0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  <w:tc>
          <w:tcPr>
            <w:tcW w:w="1309" w:type="pct"/>
            <w:shd w:val="clear" w:color="auto" w:fill="FF0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  <w:tc>
          <w:tcPr>
            <w:tcW w:w="1236" w:type="pct"/>
            <w:shd w:val="clear" w:color="auto" w:fill="FF0000"/>
          </w:tcPr>
          <w:p w:rsidR="00892BC6" w:rsidRPr="00F0277F" w:rsidRDefault="00892BC6" w:rsidP="0077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F0277F">
              <w:rPr>
                <w:lang w:eastAsia="ru-RU"/>
              </w:rPr>
              <w:t>Очень высокий риск</w:t>
            </w:r>
          </w:p>
        </w:tc>
      </w:tr>
    </w:tbl>
    <w:p w:rsidR="002D609A" w:rsidRPr="00E44525" w:rsidRDefault="002D609A" w:rsidP="00CE7BB7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E44525">
        <w:rPr>
          <w:sz w:val="20"/>
          <w:szCs w:val="20"/>
        </w:rPr>
        <w:t xml:space="preserve">*Точность определения общего </w:t>
      </w:r>
      <w:proofErr w:type="spellStart"/>
      <w:proofErr w:type="gramStart"/>
      <w:r w:rsidRPr="00E44525">
        <w:rPr>
          <w:sz w:val="20"/>
          <w:szCs w:val="20"/>
        </w:rPr>
        <w:t>сердечно-сосудистого</w:t>
      </w:r>
      <w:proofErr w:type="spellEnd"/>
      <w:proofErr w:type="gramEnd"/>
      <w:r w:rsidRPr="00E44525">
        <w:rPr>
          <w:sz w:val="20"/>
          <w:szCs w:val="20"/>
        </w:rPr>
        <w:t xml:space="preserve"> риска напрямую зависит от того, насколько полно проведено клинико-инструментальное и биохимическое обследование больного. Без данных УЗИ сердца и сосудов для диагностики гипертрофии левого желудочка и утолщения стенки (или наличия бляшки) сонных артерий до 50% больных АГ могут быть ошибочно отнесены к категории низкого или среднего риска </w:t>
      </w:r>
      <w:proofErr w:type="gramStart"/>
      <w:r w:rsidRPr="00E44525">
        <w:rPr>
          <w:sz w:val="20"/>
          <w:szCs w:val="20"/>
        </w:rPr>
        <w:t>вместо</w:t>
      </w:r>
      <w:proofErr w:type="gramEnd"/>
      <w:r w:rsidRPr="00E44525">
        <w:rPr>
          <w:sz w:val="20"/>
          <w:szCs w:val="20"/>
        </w:rPr>
        <w:t xml:space="preserve"> высокого или очень высокого.</w:t>
      </w:r>
    </w:p>
    <w:p w:rsidR="002D609A" w:rsidRDefault="002D609A" w:rsidP="00E44525">
      <w:pPr>
        <w:autoSpaceDE w:val="0"/>
        <w:autoSpaceDN w:val="0"/>
        <w:adjustRightInd w:val="0"/>
        <w:jc w:val="both"/>
      </w:pPr>
    </w:p>
    <w:p w:rsidR="00974E85" w:rsidRPr="00F50900" w:rsidRDefault="00974E85" w:rsidP="00974E85">
      <w:pPr>
        <w:spacing w:line="360" w:lineRule="auto"/>
        <w:ind w:firstLine="284"/>
        <w:jc w:val="both"/>
      </w:pPr>
      <w:r w:rsidRPr="00F50900">
        <w:tab/>
        <w:t xml:space="preserve">Перед назначением </w:t>
      </w:r>
      <w:proofErr w:type="spellStart"/>
      <w:r w:rsidRPr="00F50900">
        <w:t>антигипертензивной</w:t>
      </w:r>
      <w:proofErr w:type="spellEnd"/>
      <w:r w:rsidRPr="00F50900">
        <w:t xml:space="preserve"> терапии следует определить степень АГ и величину общего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риска. Основным показанием к назначению </w:t>
      </w:r>
      <w:proofErr w:type="spellStart"/>
      <w:r w:rsidRPr="00F50900">
        <w:t>антигипертензивной</w:t>
      </w:r>
      <w:proofErr w:type="spellEnd"/>
      <w:r w:rsidRPr="00F50900">
        <w:t xml:space="preserve"> терапии служит степень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 (</w:t>
      </w:r>
      <w:r w:rsidR="00892BC6">
        <w:t>Таблица 5</w:t>
      </w:r>
      <w:r w:rsidRPr="00F50900">
        <w:t>).</w:t>
      </w:r>
    </w:p>
    <w:p w:rsidR="00B1080A" w:rsidRPr="00F50900" w:rsidRDefault="000A32F7" w:rsidP="009B3A02">
      <w:pPr>
        <w:tabs>
          <w:tab w:val="left" w:pos="110"/>
        </w:tabs>
        <w:spacing w:line="360" w:lineRule="auto"/>
        <w:ind w:firstLine="720"/>
        <w:jc w:val="both"/>
      </w:pPr>
      <w:r w:rsidRPr="00F50900">
        <w:t>Пациенты с тремя</w:t>
      </w:r>
      <w:r w:rsidR="00B1080A" w:rsidRPr="00F50900">
        <w:t xml:space="preserve"> и более </w:t>
      </w:r>
      <w:proofErr w:type="gramStart"/>
      <w:r w:rsidR="00B1080A" w:rsidRPr="00F50900">
        <w:t>ФР</w:t>
      </w:r>
      <w:proofErr w:type="gramEnd"/>
      <w:r w:rsidR="00B1080A" w:rsidRPr="00F50900">
        <w:t>,</w:t>
      </w:r>
      <w:r w:rsidR="00994FF3">
        <w:t xml:space="preserve"> </w:t>
      </w:r>
      <w:r w:rsidR="00B1080A" w:rsidRPr="00F50900">
        <w:t>не зависимо от степени АГ, относятся к категории пациентов высокого и очень высокого дополнительного риска,   у таких больных</w:t>
      </w:r>
      <w:r w:rsidR="00F35909" w:rsidRPr="00F50900">
        <w:t xml:space="preserve"> </w:t>
      </w:r>
      <w:proofErr w:type="spellStart"/>
      <w:r w:rsidR="00F35909" w:rsidRPr="00F50900">
        <w:t>антигипертензивную</w:t>
      </w:r>
      <w:proofErr w:type="spellEnd"/>
      <w:r w:rsidR="00F35909" w:rsidRPr="00F50900">
        <w:t xml:space="preserve"> терапию следует начать безотлагательно</w:t>
      </w:r>
      <w:r w:rsidR="00982B86" w:rsidRPr="00F50900">
        <w:t xml:space="preserve">, наряду с </w:t>
      </w:r>
      <w:proofErr w:type="spellStart"/>
      <w:r w:rsidR="00982B86" w:rsidRPr="00F50900">
        <w:t>немедикаментозными</w:t>
      </w:r>
      <w:proofErr w:type="spellEnd"/>
      <w:r w:rsidR="00982B86" w:rsidRPr="00F50900">
        <w:t xml:space="preserve"> методами лечения</w:t>
      </w:r>
      <w:r w:rsidR="00F35909" w:rsidRPr="00F50900">
        <w:t>, при этом АД</w:t>
      </w:r>
      <w:r w:rsidR="00B1080A" w:rsidRPr="00F50900">
        <w:t xml:space="preserve"> </w:t>
      </w:r>
      <w:r w:rsidR="00F35909" w:rsidRPr="00F50900">
        <w:t xml:space="preserve">необходимо снижать </w:t>
      </w:r>
      <w:r w:rsidR="00117122">
        <w:t xml:space="preserve"> до 140/90</w:t>
      </w:r>
      <w:r w:rsidR="00B1080A" w:rsidRPr="00F50900">
        <w:t xml:space="preserve"> мм </w:t>
      </w:r>
      <w:proofErr w:type="spellStart"/>
      <w:r w:rsidR="00B1080A" w:rsidRPr="00F50900">
        <w:t>рт.ст</w:t>
      </w:r>
      <w:proofErr w:type="spellEnd"/>
      <w:r w:rsidR="00B1080A" w:rsidRPr="00F50900">
        <w:t>.</w:t>
      </w:r>
      <w:r w:rsidR="00E27E6A" w:rsidRPr="00F50900">
        <w:t xml:space="preserve">, однако делать это следует постепенно, в несколько этапов, при условии хорошей переносимости </w:t>
      </w:r>
      <w:proofErr w:type="spellStart"/>
      <w:r w:rsidR="00E27E6A" w:rsidRPr="00F50900">
        <w:t>антигипертензивной</w:t>
      </w:r>
      <w:proofErr w:type="spellEnd"/>
      <w:r w:rsidR="00E27E6A" w:rsidRPr="00F50900">
        <w:t xml:space="preserve"> терапии. Необходимо учитывать, что именно у этой категории пациентов достичь целевых значений АД бывает особенно трудно.</w:t>
      </w:r>
      <w:r w:rsidR="00B1080A" w:rsidRPr="00F50900">
        <w:t xml:space="preserve"> </w:t>
      </w:r>
    </w:p>
    <w:p w:rsidR="00CE3C1A" w:rsidRPr="00F50900" w:rsidRDefault="00CE3C1A" w:rsidP="00B57B7C">
      <w:pPr>
        <w:spacing w:line="360" w:lineRule="auto"/>
        <w:ind w:firstLine="510"/>
        <w:jc w:val="both"/>
      </w:pPr>
      <w:r w:rsidRPr="00F50900">
        <w:tab/>
      </w:r>
      <w:r w:rsidR="00C3792B" w:rsidRPr="00F50900">
        <w:t xml:space="preserve">К </w:t>
      </w:r>
      <w:proofErr w:type="spellStart"/>
      <w:r w:rsidR="00C3792B" w:rsidRPr="00F50900">
        <w:rPr>
          <w:b/>
        </w:rPr>
        <w:t>ангигипертензивным</w:t>
      </w:r>
      <w:proofErr w:type="spellEnd"/>
      <w:r w:rsidR="00C3792B" w:rsidRPr="00F50900">
        <w:rPr>
          <w:b/>
        </w:rPr>
        <w:t xml:space="preserve"> препа</w:t>
      </w:r>
      <w:r w:rsidR="00016D6E" w:rsidRPr="00F50900">
        <w:rPr>
          <w:b/>
        </w:rPr>
        <w:t>ратам</w:t>
      </w:r>
      <w:r w:rsidR="00016D6E" w:rsidRPr="00F50900">
        <w:t>, применяемым</w:t>
      </w:r>
      <w:r w:rsidRPr="00F50900">
        <w:t xml:space="preserve"> для лечения больных с</w:t>
      </w:r>
      <w:r w:rsidR="00016D6E" w:rsidRPr="00F50900">
        <w:t xml:space="preserve"> АГ</w:t>
      </w:r>
      <w:r w:rsidR="008A6B8C" w:rsidRPr="00F50900">
        <w:t xml:space="preserve"> и метаболическими нарушениями</w:t>
      </w:r>
      <w:r w:rsidRPr="00F50900">
        <w:t xml:space="preserve">, </w:t>
      </w:r>
      <w:r w:rsidR="00016D6E" w:rsidRPr="00F50900">
        <w:t>предъявляются особые требования</w:t>
      </w:r>
      <w:r w:rsidRPr="00F50900">
        <w:t xml:space="preserve">: </w:t>
      </w:r>
      <w:r w:rsidR="00C96EA2" w:rsidRPr="00F50900">
        <w:t>они должны эффективно снижать</w:t>
      </w:r>
      <w:r w:rsidR="007B73E9" w:rsidRPr="00F50900">
        <w:t xml:space="preserve"> АД на протяжении суток,</w:t>
      </w:r>
      <w:r w:rsidR="008A6B8C" w:rsidRPr="00F50900">
        <w:t xml:space="preserve"> </w:t>
      </w:r>
      <w:r w:rsidR="00C96EA2" w:rsidRPr="00F50900">
        <w:t xml:space="preserve"> </w:t>
      </w:r>
      <w:r w:rsidR="008A6B8C" w:rsidRPr="00F50900">
        <w:t xml:space="preserve"> </w:t>
      </w:r>
      <w:r w:rsidRPr="00F50900">
        <w:t xml:space="preserve">не оказывать неблагоприятного влияния </w:t>
      </w:r>
      <w:r w:rsidR="00DB6859" w:rsidRPr="00F50900">
        <w:t>на углеводный, липидный, пуриновый</w:t>
      </w:r>
      <w:r w:rsidRPr="00F50900">
        <w:t xml:space="preserve"> обмен</w:t>
      </w:r>
      <w:r w:rsidR="00DB6859" w:rsidRPr="00F50900">
        <w:t>ы</w:t>
      </w:r>
      <w:r w:rsidRPr="00F50900">
        <w:t xml:space="preserve">, обладать </w:t>
      </w:r>
      <w:proofErr w:type="spellStart"/>
      <w:r w:rsidRPr="00F50900">
        <w:t>органопротективным</w:t>
      </w:r>
      <w:proofErr w:type="spellEnd"/>
      <w:r w:rsidRPr="00F50900">
        <w:t xml:space="preserve"> действием</w:t>
      </w:r>
      <w:r w:rsidR="008A6B8C" w:rsidRPr="00F50900">
        <w:t>,</w:t>
      </w:r>
      <w:r w:rsidRPr="00F50900">
        <w:t xml:space="preserve"> снижать риск развития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осложнений. </w:t>
      </w:r>
    </w:p>
    <w:p w:rsidR="00C22552" w:rsidRPr="00F50900" w:rsidRDefault="00DB6859" w:rsidP="00B57B7C">
      <w:pPr>
        <w:spacing w:line="360" w:lineRule="auto"/>
        <w:ind w:firstLine="510"/>
        <w:jc w:val="both"/>
      </w:pPr>
      <w:r w:rsidRPr="00F50900">
        <w:t xml:space="preserve"> </w:t>
      </w:r>
      <w:r w:rsidR="00CE3C1A" w:rsidRPr="00F50900">
        <w:t xml:space="preserve"> Современные рекомендации по лечению АГ исходят из принципа равенства </w:t>
      </w:r>
      <w:r w:rsidRPr="00F50900">
        <w:t xml:space="preserve"> всех</w:t>
      </w:r>
      <w:r w:rsidR="00CE3C1A" w:rsidRPr="00F50900">
        <w:t xml:space="preserve"> </w:t>
      </w:r>
      <w:r w:rsidRPr="00F50900">
        <w:t xml:space="preserve">групп </w:t>
      </w:r>
      <w:proofErr w:type="spellStart"/>
      <w:r w:rsidRPr="00F50900">
        <w:t>антигипертензивных</w:t>
      </w:r>
      <w:proofErr w:type="spellEnd"/>
      <w:r w:rsidRPr="00F50900">
        <w:t xml:space="preserve"> препаратов</w:t>
      </w:r>
      <w:r w:rsidR="00CE3C1A" w:rsidRPr="00F50900">
        <w:t xml:space="preserve"> при условии адекватног</w:t>
      </w:r>
      <w:r w:rsidRPr="00F50900">
        <w:t xml:space="preserve">о снижения АД, а выбор </w:t>
      </w:r>
      <w:r w:rsidRPr="00F50900">
        <w:lastRenderedPageBreak/>
        <w:t>средства</w:t>
      </w:r>
      <w:r w:rsidR="00CE3C1A" w:rsidRPr="00F50900">
        <w:t xml:space="preserve"> рекомендуют делать, исходя из дополнительных показаний к назн</w:t>
      </w:r>
      <w:r w:rsidRPr="00F50900">
        <w:t>ачению конкретной группы препаратов</w:t>
      </w:r>
      <w:r w:rsidR="00CE3C1A" w:rsidRPr="00F50900">
        <w:t xml:space="preserve">. </w:t>
      </w:r>
    </w:p>
    <w:p w:rsidR="00CE3C1A" w:rsidRPr="00117122" w:rsidRDefault="00CE3C1A" w:rsidP="00117122">
      <w:pPr>
        <w:numPr>
          <w:ilvl w:val="2"/>
          <w:numId w:val="1"/>
        </w:numPr>
        <w:spacing w:line="360" w:lineRule="auto"/>
        <w:ind w:left="0" w:firstLine="720"/>
        <w:jc w:val="both"/>
        <w:rPr>
          <w:b/>
        </w:rPr>
      </w:pPr>
      <w:r w:rsidRPr="00117122">
        <w:rPr>
          <w:b/>
        </w:rPr>
        <w:t xml:space="preserve"> </w:t>
      </w:r>
      <w:r w:rsidRPr="00534C98">
        <w:rPr>
          <w:b/>
          <w:i/>
        </w:rPr>
        <w:t xml:space="preserve">Ингибиторы </w:t>
      </w:r>
      <w:proofErr w:type="spellStart"/>
      <w:r w:rsidRPr="00534C98">
        <w:rPr>
          <w:b/>
          <w:i/>
        </w:rPr>
        <w:t>ангиотензинпревращающего</w:t>
      </w:r>
      <w:proofErr w:type="spellEnd"/>
      <w:r w:rsidRPr="00534C98">
        <w:rPr>
          <w:b/>
          <w:i/>
        </w:rPr>
        <w:t xml:space="preserve"> фермента</w:t>
      </w:r>
      <w:r w:rsidR="00C96EA2" w:rsidRPr="00534C98">
        <w:rPr>
          <w:b/>
          <w:i/>
        </w:rPr>
        <w:t xml:space="preserve"> (ИАПФ)</w:t>
      </w:r>
      <w:r w:rsidRPr="00534C98">
        <w:rPr>
          <w:b/>
          <w:i/>
        </w:rPr>
        <w:t>.</w:t>
      </w:r>
      <w:r w:rsidRPr="00117122">
        <w:rPr>
          <w:b/>
        </w:rPr>
        <w:t xml:space="preserve"> </w:t>
      </w:r>
      <w:r w:rsidRPr="00117122">
        <w:t>В</w:t>
      </w:r>
      <w:r w:rsidRPr="00F50900">
        <w:t xml:space="preserve"> лечении АГ у больных с </w:t>
      </w:r>
      <w:r w:rsidR="00253485" w:rsidRPr="00F50900">
        <w:t>метаболическими</w:t>
      </w:r>
      <w:r w:rsidRPr="00F50900">
        <w:t xml:space="preserve">  </w:t>
      </w:r>
      <w:r w:rsidR="00253485" w:rsidRPr="00F50900">
        <w:t xml:space="preserve">нарушениями </w:t>
      </w:r>
      <w:r w:rsidRPr="00F50900">
        <w:t>основное место принадлежит ИАПФ</w:t>
      </w:r>
      <w:r w:rsidRPr="00117122">
        <w:rPr>
          <w:b/>
        </w:rPr>
        <w:t xml:space="preserve">  </w:t>
      </w:r>
      <w:r w:rsidRPr="00F50900">
        <w:t>ввиду их</w:t>
      </w:r>
      <w:r w:rsidRPr="00117122">
        <w:rPr>
          <w:b/>
        </w:rPr>
        <w:t xml:space="preserve"> </w:t>
      </w:r>
      <w:r w:rsidRPr="00F50900">
        <w:t xml:space="preserve">положительного влияния на ключевые звенья патогенеза заболевания. Представители данной группы лекарственных средств снижают активность </w:t>
      </w:r>
      <w:r w:rsidR="00253485" w:rsidRPr="00F50900">
        <w:t>РААС</w:t>
      </w:r>
      <w:r w:rsidR="00C96EA2" w:rsidRPr="00F50900">
        <w:t>,</w:t>
      </w:r>
      <w:r w:rsidR="00253485" w:rsidRPr="00F50900">
        <w:t xml:space="preserve"> как в плазме, так и в тканях, замедляют </w:t>
      </w:r>
      <w:proofErr w:type="spellStart"/>
      <w:r w:rsidR="00253485" w:rsidRPr="00F50900">
        <w:t>инактивацию</w:t>
      </w:r>
      <w:proofErr w:type="spellEnd"/>
      <w:r w:rsidR="00253485" w:rsidRPr="00F50900">
        <w:t xml:space="preserve"> </w:t>
      </w:r>
      <w:proofErr w:type="spellStart"/>
      <w:r w:rsidR="00253485" w:rsidRPr="00F50900">
        <w:t>брадикинина</w:t>
      </w:r>
      <w:proofErr w:type="spellEnd"/>
      <w:r w:rsidR="00253485" w:rsidRPr="00F50900">
        <w:t xml:space="preserve"> и уменьшают активность </w:t>
      </w:r>
      <w:r w:rsidRPr="00F50900">
        <w:t>симпатической нервной системы</w:t>
      </w:r>
      <w:r w:rsidR="000B10F9" w:rsidRPr="00F50900">
        <w:t>.</w:t>
      </w:r>
      <w:r w:rsidRPr="00F50900">
        <w:t xml:space="preserve"> </w:t>
      </w:r>
    </w:p>
    <w:p w:rsidR="00CE3C1A" w:rsidRPr="00F50900" w:rsidRDefault="00CE3C1A" w:rsidP="00B57B7C">
      <w:pPr>
        <w:spacing w:line="360" w:lineRule="auto"/>
        <w:ind w:firstLine="510"/>
        <w:jc w:val="both"/>
      </w:pPr>
      <w:r w:rsidRPr="00F50900">
        <w:tab/>
        <w:t xml:space="preserve">Несомненное достоинство препаратов этой группы – отсутствие негативного влияния на углеводный, липидный и пуриновый обмены. В крупных многоцентровых исследованиях </w:t>
      </w:r>
      <w:r w:rsidRPr="00F50900">
        <w:rPr>
          <w:lang w:val="en-US"/>
        </w:rPr>
        <w:t>SOLVD</w:t>
      </w:r>
      <w:r w:rsidRPr="00F50900">
        <w:t xml:space="preserve">, </w:t>
      </w:r>
      <w:r w:rsidRPr="00F50900">
        <w:rPr>
          <w:lang w:val="en-US"/>
        </w:rPr>
        <w:t>ASCOT</w:t>
      </w:r>
      <w:r w:rsidRPr="00F50900">
        <w:t xml:space="preserve">, </w:t>
      </w:r>
      <w:r w:rsidRPr="00F50900">
        <w:rPr>
          <w:lang w:val="en-US"/>
        </w:rPr>
        <w:t>HOPE</w:t>
      </w:r>
      <w:r w:rsidRPr="00F50900">
        <w:t xml:space="preserve"> выявлено значимое снижение числа новых случаев СД среди больны</w:t>
      </w:r>
      <w:r w:rsidR="004D7CF7" w:rsidRPr="00F50900">
        <w:t>х, длительно получавших ИАПФ</w:t>
      </w:r>
      <w:r w:rsidRPr="00F50900">
        <w:t xml:space="preserve">. </w:t>
      </w:r>
      <w:r w:rsidR="00B8296D" w:rsidRPr="00F50900">
        <w:t xml:space="preserve">Имеются работы, в том числе выполненные в отделе системных гипертензий Института клинической кардиологии им. </w:t>
      </w:r>
      <w:proofErr w:type="spellStart"/>
      <w:r w:rsidR="00B8296D" w:rsidRPr="00F50900">
        <w:t>А.Л.Мясникова</w:t>
      </w:r>
      <w:proofErr w:type="spellEnd"/>
      <w:r w:rsidR="00B8296D" w:rsidRPr="00F50900">
        <w:t>, указывающие на то, что ИАПФ повышают чувствительность тканей к инсулину и улучшают углеводный обмен.</w:t>
      </w:r>
    </w:p>
    <w:p w:rsidR="00CE3C1A" w:rsidRPr="00F50900" w:rsidRDefault="00CE3C1A" w:rsidP="00B57B7C">
      <w:pPr>
        <w:spacing w:line="360" w:lineRule="auto"/>
        <w:ind w:firstLine="510"/>
        <w:jc w:val="both"/>
      </w:pPr>
      <w:r w:rsidRPr="00F50900">
        <w:tab/>
        <w:t xml:space="preserve">Указанные препараты обладают </w:t>
      </w:r>
      <w:proofErr w:type="spellStart"/>
      <w:r w:rsidRPr="00F50900">
        <w:t>органопротективным</w:t>
      </w:r>
      <w:proofErr w:type="spellEnd"/>
      <w:r w:rsidRPr="00F50900">
        <w:t xml:space="preserve"> эффектом: уменьшают гипертрофию миокарда  левого желудочка, замедляют </w:t>
      </w:r>
      <w:proofErr w:type="spellStart"/>
      <w:r w:rsidRPr="00F50900">
        <w:t>ремоделирование</w:t>
      </w:r>
      <w:proofErr w:type="spellEnd"/>
      <w:r w:rsidRPr="00F50900">
        <w:t xml:space="preserve"> и фиброз миокарда, снижают МАУ, протеинурию, предотвращают </w:t>
      </w:r>
      <w:proofErr w:type="spellStart"/>
      <w:r w:rsidRPr="00F50900">
        <w:t>нефроангиосклероз</w:t>
      </w:r>
      <w:proofErr w:type="spellEnd"/>
      <w:r w:rsidRPr="00F50900">
        <w:t xml:space="preserve"> и ХПН.  Высокая эффективность ИАПФ в замедлении прогрессирования заболевания почек и снижении риска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 показана в исследованиях </w:t>
      </w:r>
      <w:r w:rsidRPr="00F50900">
        <w:rPr>
          <w:lang w:val="en-US"/>
        </w:rPr>
        <w:t>AIRE</w:t>
      </w:r>
      <w:r w:rsidRPr="00F50900">
        <w:t xml:space="preserve">, </w:t>
      </w:r>
      <w:r w:rsidRPr="00F50900">
        <w:rPr>
          <w:lang w:val="en-US"/>
        </w:rPr>
        <w:t>REIN</w:t>
      </w:r>
      <w:r w:rsidRPr="00F50900">
        <w:t xml:space="preserve">, </w:t>
      </w:r>
      <w:r w:rsidRPr="00F50900">
        <w:rPr>
          <w:lang w:val="en-US"/>
        </w:rPr>
        <w:t>PROGRESS</w:t>
      </w:r>
      <w:r w:rsidRPr="00F50900">
        <w:t xml:space="preserve">, </w:t>
      </w:r>
      <w:r w:rsidRPr="00F50900">
        <w:rPr>
          <w:lang w:val="en-US"/>
        </w:rPr>
        <w:t>ADVANCE</w:t>
      </w:r>
      <w:r w:rsidR="000B10F9" w:rsidRPr="00F50900">
        <w:t xml:space="preserve">. </w:t>
      </w:r>
      <w:proofErr w:type="spellStart"/>
      <w:r w:rsidR="000B10F9" w:rsidRPr="00F50900">
        <w:t>Ангиоп</w:t>
      </w:r>
      <w:r w:rsidRPr="00F50900">
        <w:t>ротективный</w:t>
      </w:r>
      <w:proofErr w:type="spellEnd"/>
      <w:r w:rsidRPr="00F50900">
        <w:t xml:space="preserve"> эффект ИАПФ заключается в улучшении функции эндотелия сосудистой стенки,  </w:t>
      </w:r>
      <w:proofErr w:type="spellStart"/>
      <w:r w:rsidRPr="00F50900">
        <w:t>антипролиферативном</w:t>
      </w:r>
      <w:proofErr w:type="spellEnd"/>
      <w:r w:rsidRPr="00F50900">
        <w:t xml:space="preserve"> и </w:t>
      </w:r>
      <w:proofErr w:type="spellStart"/>
      <w:r w:rsidRPr="00F50900">
        <w:t>антиатерогенном</w:t>
      </w:r>
      <w:proofErr w:type="spellEnd"/>
      <w:r w:rsidRPr="00F50900">
        <w:t xml:space="preserve"> действии. В крупных клинических исследованиях (</w:t>
      </w:r>
      <w:r w:rsidRPr="00F50900">
        <w:rPr>
          <w:lang w:val="en-US"/>
        </w:rPr>
        <w:t>PHYLLIS</w:t>
      </w:r>
      <w:r w:rsidRPr="00F50900">
        <w:t xml:space="preserve">, </w:t>
      </w:r>
      <w:r w:rsidRPr="00F50900">
        <w:rPr>
          <w:lang w:val="en-US"/>
        </w:rPr>
        <w:t>SECURE</w:t>
      </w:r>
      <w:r w:rsidRPr="00F50900">
        <w:t xml:space="preserve">) установлено, что терапия ИАПФ может уменьшить толщину комплекса </w:t>
      </w:r>
      <w:proofErr w:type="spellStart"/>
      <w:r w:rsidRPr="00F50900">
        <w:t>интима-медиа</w:t>
      </w:r>
      <w:proofErr w:type="spellEnd"/>
      <w:r w:rsidRPr="00F50900">
        <w:t xml:space="preserve"> сонной артерии у пациентов с бессимптомным или манифестированным атеросклерозом. </w:t>
      </w:r>
    </w:p>
    <w:p w:rsidR="00CE3C1A" w:rsidRPr="00F50900" w:rsidRDefault="00CE3C1A" w:rsidP="00B57B7C">
      <w:pPr>
        <w:spacing w:line="360" w:lineRule="auto"/>
        <w:ind w:firstLine="510"/>
        <w:jc w:val="both"/>
      </w:pPr>
      <w:r w:rsidRPr="00F50900">
        <w:tab/>
        <w:t xml:space="preserve">Важное преимущество ИАПФ – способность предотвращать развитие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 у пациентов  высокого и очень высокого риска [3], в том чис</w:t>
      </w:r>
      <w:r w:rsidR="000B10F9" w:rsidRPr="00F50900">
        <w:t>ле у больных АГ с МС и</w:t>
      </w:r>
      <w:r w:rsidRPr="00F50900">
        <w:t xml:space="preserve"> СД</w:t>
      </w:r>
      <w:r w:rsidR="000B10F9" w:rsidRPr="00F50900">
        <w:t xml:space="preserve"> 2 типа</w:t>
      </w:r>
      <w:r w:rsidRPr="00F50900">
        <w:t xml:space="preserve">. В исследованиях  </w:t>
      </w:r>
      <w:r w:rsidRPr="00F50900">
        <w:rPr>
          <w:lang w:val="en-US"/>
        </w:rPr>
        <w:t>SOLVD</w:t>
      </w:r>
      <w:r w:rsidRPr="00F50900">
        <w:t xml:space="preserve">, </w:t>
      </w:r>
      <w:r w:rsidRPr="00F50900">
        <w:rPr>
          <w:lang w:val="en-US"/>
        </w:rPr>
        <w:t>EUROPA</w:t>
      </w:r>
      <w:r w:rsidRPr="00F50900">
        <w:t xml:space="preserve"> [4], </w:t>
      </w:r>
      <w:r w:rsidRPr="00F50900">
        <w:rPr>
          <w:lang w:val="en-US"/>
        </w:rPr>
        <w:t>PROGRESS</w:t>
      </w:r>
      <w:r w:rsidRPr="00F50900">
        <w:t xml:space="preserve"> [5], </w:t>
      </w:r>
      <w:r w:rsidRPr="00F50900">
        <w:rPr>
          <w:lang w:val="en-US"/>
        </w:rPr>
        <w:t>FACET</w:t>
      </w:r>
      <w:r w:rsidRPr="00F50900">
        <w:t xml:space="preserve">, </w:t>
      </w:r>
      <w:r w:rsidRPr="00F50900">
        <w:rPr>
          <w:lang w:val="en-US"/>
        </w:rPr>
        <w:t>ADVANCE</w:t>
      </w:r>
      <w:r w:rsidRPr="00F50900">
        <w:t xml:space="preserve">  показано, что лечение ИАПФ снижает риск развития повторного мозгового инсульта, ишемических событий, госпитализаций в связи с декомпенсацией ХСН и др.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 и смерти от них. </w:t>
      </w:r>
    </w:p>
    <w:p w:rsidR="00CE3C1A" w:rsidRPr="00F50900" w:rsidRDefault="00CE3C1A" w:rsidP="00B57B7C">
      <w:pPr>
        <w:spacing w:line="360" w:lineRule="auto"/>
        <w:ind w:firstLine="510"/>
        <w:jc w:val="both"/>
      </w:pPr>
      <w:r w:rsidRPr="00F50900">
        <w:tab/>
        <w:t xml:space="preserve">Выделяют 3 группы ИАПФ в зависимости от химической структуры: содержащие </w:t>
      </w:r>
      <w:r w:rsidRPr="00F50900">
        <w:rPr>
          <w:lang w:val="en-US"/>
        </w:rPr>
        <w:t>SH</w:t>
      </w:r>
      <w:r w:rsidRPr="00F50900">
        <w:t xml:space="preserve"> – группу (</w:t>
      </w:r>
      <w:proofErr w:type="spellStart"/>
      <w:r w:rsidRPr="00F50900">
        <w:t>каптоприл</w:t>
      </w:r>
      <w:proofErr w:type="spellEnd"/>
      <w:r w:rsidRPr="00F50900">
        <w:t xml:space="preserve">, </w:t>
      </w:r>
      <w:proofErr w:type="spellStart"/>
      <w:r w:rsidRPr="00F50900">
        <w:t>зофеноприл</w:t>
      </w:r>
      <w:proofErr w:type="spellEnd"/>
      <w:r w:rsidRPr="00F50900">
        <w:t>), карбоксильную группу (</w:t>
      </w:r>
      <w:proofErr w:type="spellStart"/>
      <w:r w:rsidRPr="00F50900">
        <w:t>эналаприл</w:t>
      </w:r>
      <w:proofErr w:type="spellEnd"/>
      <w:r w:rsidRPr="00F50900">
        <w:t xml:space="preserve">, </w:t>
      </w:r>
      <w:proofErr w:type="spellStart"/>
      <w:r w:rsidRPr="00F50900">
        <w:t>квинаприл</w:t>
      </w:r>
      <w:proofErr w:type="spellEnd"/>
      <w:r w:rsidRPr="00F50900">
        <w:t xml:space="preserve">, </w:t>
      </w:r>
      <w:proofErr w:type="spellStart"/>
      <w:r w:rsidRPr="00F50900">
        <w:t>рамиприл</w:t>
      </w:r>
      <w:proofErr w:type="spellEnd"/>
      <w:r w:rsidRPr="00F50900">
        <w:t xml:space="preserve">, </w:t>
      </w:r>
      <w:proofErr w:type="spellStart"/>
      <w:r w:rsidRPr="00F50900">
        <w:t>периндоприл</w:t>
      </w:r>
      <w:proofErr w:type="spellEnd"/>
      <w:r w:rsidRPr="00F50900">
        <w:t xml:space="preserve">, </w:t>
      </w:r>
      <w:proofErr w:type="spellStart"/>
      <w:r w:rsidRPr="00F50900">
        <w:t>трандолаприл</w:t>
      </w:r>
      <w:proofErr w:type="spellEnd"/>
      <w:r w:rsidRPr="00F50900">
        <w:t xml:space="preserve">, </w:t>
      </w:r>
      <w:proofErr w:type="spellStart"/>
      <w:r w:rsidRPr="00F50900">
        <w:t>спираприл</w:t>
      </w:r>
      <w:proofErr w:type="spellEnd"/>
      <w:r w:rsidRPr="00F50900">
        <w:t xml:space="preserve">, </w:t>
      </w:r>
      <w:proofErr w:type="spellStart"/>
      <w:r w:rsidRPr="00F50900">
        <w:t>цилазаприл</w:t>
      </w:r>
      <w:proofErr w:type="spellEnd"/>
      <w:r w:rsidRPr="00F50900">
        <w:t xml:space="preserve">, </w:t>
      </w:r>
      <w:proofErr w:type="spellStart"/>
      <w:r w:rsidRPr="00F50900">
        <w:t>лизиноприл</w:t>
      </w:r>
      <w:proofErr w:type="spellEnd"/>
      <w:r w:rsidRPr="00F50900">
        <w:t xml:space="preserve">),  </w:t>
      </w:r>
      <w:proofErr w:type="spellStart"/>
      <w:r w:rsidRPr="00F50900">
        <w:t>фосфинильную</w:t>
      </w:r>
      <w:proofErr w:type="spellEnd"/>
      <w:r w:rsidRPr="00F50900">
        <w:t xml:space="preserve"> группу (</w:t>
      </w:r>
      <w:proofErr w:type="spellStart"/>
      <w:r w:rsidRPr="00F50900">
        <w:t>фозиноприл</w:t>
      </w:r>
      <w:proofErr w:type="spellEnd"/>
      <w:r w:rsidRPr="00F50900">
        <w:t xml:space="preserve">). </w:t>
      </w:r>
      <w:proofErr w:type="gramStart"/>
      <w:r w:rsidR="008F0B99" w:rsidRPr="00F50900">
        <w:t>По</w:t>
      </w:r>
      <w:r w:rsidR="000B10F9" w:rsidRPr="00F50900">
        <w:t>скольку при АГ и метаболических нарушениях</w:t>
      </w:r>
      <w:r w:rsidR="008F0B99" w:rsidRPr="00F50900">
        <w:t xml:space="preserve"> </w:t>
      </w:r>
      <w:r w:rsidR="008F0B99" w:rsidRPr="00F50900">
        <w:lastRenderedPageBreak/>
        <w:t xml:space="preserve">часто имеет место увеличение объема жировой ткани, то выбор конкретного ИАПФ должен учитывать его </w:t>
      </w:r>
      <w:proofErr w:type="spellStart"/>
      <w:r w:rsidR="008F0B99" w:rsidRPr="00F50900">
        <w:t>липофильность</w:t>
      </w:r>
      <w:proofErr w:type="spellEnd"/>
      <w:r w:rsidR="008F0B99" w:rsidRPr="00F50900">
        <w:t xml:space="preserve">, </w:t>
      </w:r>
      <w:r w:rsidR="000B10F9" w:rsidRPr="00F50900">
        <w:t>потому как</w:t>
      </w:r>
      <w:r w:rsidR="008F0B99" w:rsidRPr="00F50900">
        <w:t xml:space="preserve"> более высокий уровень </w:t>
      </w:r>
      <w:proofErr w:type="spellStart"/>
      <w:r w:rsidR="008F0B99" w:rsidRPr="00F50900">
        <w:t>липофильности</w:t>
      </w:r>
      <w:proofErr w:type="spellEnd"/>
      <w:r w:rsidR="008F0B99" w:rsidRPr="00F50900">
        <w:t xml:space="preserve"> определяет более значительную тканевую </w:t>
      </w:r>
      <w:proofErr w:type="spellStart"/>
      <w:r w:rsidR="008F0B99" w:rsidRPr="00F50900">
        <w:t>аффинность</w:t>
      </w:r>
      <w:proofErr w:type="spellEnd"/>
      <w:r w:rsidR="008F0B99" w:rsidRPr="00F50900">
        <w:t xml:space="preserve"> препарата (т.е. способность оказывать влияние на актив</w:t>
      </w:r>
      <w:r w:rsidR="000B10F9" w:rsidRPr="00F50900">
        <w:t>ность АПФ не только в плазме крови</w:t>
      </w:r>
      <w:r w:rsidR="008F0B99" w:rsidRPr="00F50900">
        <w:t>, но и непосредственно в тканях).</w:t>
      </w:r>
      <w:proofErr w:type="gramEnd"/>
      <w:r w:rsidR="008F0B99" w:rsidRPr="00F50900">
        <w:t xml:space="preserve">  </w:t>
      </w:r>
      <w:proofErr w:type="gramStart"/>
      <w:r w:rsidR="008F0B99" w:rsidRPr="00F50900">
        <w:t>Высокой</w:t>
      </w:r>
      <w:proofErr w:type="gramEnd"/>
      <w:r w:rsidR="008F0B99" w:rsidRPr="00F50900">
        <w:t xml:space="preserve"> </w:t>
      </w:r>
      <w:proofErr w:type="spellStart"/>
      <w:r w:rsidR="008F0B99" w:rsidRPr="00F50900">
        <w:t>липофильностью</w:t>
      </w:r>
      <w:proofErr w:type="spellEnd"/>
      <w:r w:rsidR="008F0B99" w:rsidRPr="00F50900">
        <w:t xml:space="preserve"> обладают активные метаболиты </w:t>
      </w:r>
      <w:proofErr w:type="spellStart"/>
      <w:r w:rsidR="008F0B99" w:rsidRPr="00F50900">
        <w:t>фозиноприла</w:t>
      </w:r>
      <w:proofErr w:type="spellEnd"/>
      <w:r w:rsidR="008F0B99" w:rsidRPr="00F50900">
        <w:t xml:space="preserve">, </w:t>
      </w:r>
      <w:proofErr w:type="spellStart"/>
      <w:r w:rsidR="008F0B99" w:rsidRPr="00F50900">
        <w:t>квинаприла</w:t>
      </w:r>
      <w:proofErr w:type="spellEnd"/>
      <w:r w:rsidR="008F0B99" w:rsidRPr="00F50900">
        <w:t xml:space="preserve">, </w:t>
      </w:r>
      <w:proofErr w:type="spellStart"/>
      <w:r w:rsidR="008F0B99" w:rsidRPr="00F50900">
        <w:t>трандолаприла</w:t>
      </w:r>
      <w:proofErr w:type="spellEnd"/>
      <w:r w:rsidR="008F0B99" w:rsidRPr="00F50900">
        <w:t xml:space="preserve">, </w:t>
      </w:r>
      <w:proofErr w:type="spellStart"/>
      <w:r w:rsidR="008F0B99" w:rsidRPr="00F50900">
        <w:t>рамиприла</w:t>
      </w:r>
      <w:proofErr w:type="spellEnd"/>
      <w:r w:rsidR="008F0B99" w:rsidRPr="00F50900">
        <w:t xml:space="preserve"> и </w:t>
      </w:r>
      <w:proofErr w:type="spellStart"/>
      <w:r w:rsidR="008F0B99" w:rsidRPr="00F50900">
        <w:t>периндоприла</w:t>
      </w:r>
      <w:proofErr w:type="spellEnd"/>
      <w:r w:rsidR="008F0B99" w:rsidRPr="00F50900">
        <w:t xml:space="preserve">; умеренной - </w:t>
      </w:r>
      <w:proofErr w:type="spellStart"/>
      <w:r w:rsidR="008F0B99" w:rsidRPr="00F50900">
        <w:t>эналаприла</w:t>
      </w:r>
      <w:proofErr w:type="spellEnd"/>
      <w:r w:rsidR="008F0B99" w:rsidRPr="00F50900">
        <w:t xml:space="preserve">, </w:t>
      </w:r>
      <w:proofErr w:type="spellStart"/>
      <w:r w:rsidR="008F0B99" w:rsidRPr="00F50900">
        <w:t>моэксиприла</w:t>
      </w:r>
      <w:proofErr w:type="spellEnd"/>
      <w:r w:rsidR="008F0B99" w:rsidRPr="00F50900">
        <w:t xml:space="preserve"> и </w:t>
      </w:r>
      <w:proofErr w:type="spellStart"/>
      <w:r w:rsidR="008F0B99" w:rsidRPr="00F50900">
        <w:t>каптоприл</w:t>
      </w:r>
      <w:proofErr w:type="spellEnd"/>
      <w:r w:rsidR="008F0B99" w:rsidRPr="00F50900">
        <w:t xml:space="preserve">; </w:t>
      </w:r>
      <w:proofErr w:type="spellStart"/>
      <w:r w:rsidR="008F0B99" w:rsidRPr="00F50900">
        <w:t>лизиноприл</w:t>
      </w:r>
      <w:proofErr w:type="spellEnd"/>
      <w:r w:rsidR="008F0B99" w:rsidRPr="00F50900">
        <w:t xml:space="preserve"> относится к гидрофильным соединениям. </w:t>
      </w:r>
      <w:r w:rsidRPr="00F50900">
        <w:t>Большинство ИАПФ элиминируется почками, только 4 препарата (</w:t>
      </w:r>
      <w:proofErr w:type="spellStart"/>
      <w:r w:rsidRPr="00F50900">
        <w:t>зофеноприл</w:t>
      </w:r>
      <w:proofErr w:type="spellEnd"/>
      <w:r w:rsidRPr="00F50900">
        <w:t xml:space="preserve">, </w:t>
      </w:r>
      <w:proofErr w:type="spellStart"/>
      <w:r w:rsidRPr="00F50900">
        <w:t>фозиноприл</w:t>
      </w:r>
      <w:proofErr w:type="spellEnd"/>
      <w:r w:rsidRPr="00F50900">
        <w:t xml:space="preserve">,  </w:t>
      </w:r>
      <w:proofErr w:type="spellStart"/>
      <w:r w:rsidRPr="00F50900">
        <w:t>трандолаприл</w:t>
      </w:r>
      <w:proofErr w:type="spellEnd"/>
      <w:r w:rsidRPr="00F50900">
        <w:t xml:space="preserve">, </w:t>
      </w:r>
      <w:proofErr w:type="spellStart"/>
      <w:r w:rsidRPr="00F50900">
        <w:t>спираприл</w:t>
      </w:r>
      <w:proofErr w:type="spellEnd"/>
      <w:r w:rsidRPr="00F50900">
        <w:t xml:space="preserve">) имеют двойной путь выведения – через печень и почки. </w:t>
      </w:r>
    </w:p>
    <w:p w:rsidR="00CE3C1A" w:rsidRDefault="00CE3C1A" w:rsidP="00B57B7C">
      <w:pPr>
        <w:spacing w:line="360" w:lineRule="auto"/>
        <w:ind w:firstLine="510"/>
        <w:jc w:val="both"/>
      </w:pPr>
      <w:r w:rsidRPr="00F50900">
        <w:t xml:space="preserve"> </w:t>
      </w:r>
      <w:r w:rsidRPr="00F50900">
        <w:tab/>
      </w:r>
      <w:r w:rsidR="00FE0AAE" w:rsidRPr="00F50900">
        <w:t xml:space="preserve"> </w:t>
      </w:r>
      <w:r w:rsidRPr="00F50900">
        <w:t>Среди побочных эффектов ИАПФ наиболее часто встречается сухой кашель, ангионевротический отек. Другое негативное свойство ИАПФ, регистрируемое у части бол</w:t>
      </w:r>
      <w:r w:rsidR="000B10F9" w:rsidRPr="00F50900">
        <w:t xml:space="preserve">ьных </w:t>
      </w:r>
      <w:r w:rsidRPr="00F50900">
        <w:t xml:space="preserve"> – «ускользание» гипотензивного эффекта при длительном лечении.</w:t>
      </w:r>
    </w:p>
    <w:p w:rsidR="00E66EF9" w:rsidRPr="00321508" w:rsidRDefault="00CE3C1A" w:rsidP="00321508">
      <w:pPr>
        <w:numPr>
          <w:ilvl w:val="2"/>
          <w:numId w:val="1"/>
        </w:numPr>
        <w:spacing w:line="360" w:lineRule="auto"/>
        <w:ind w:left="0" w:firstLine="709"/>
        <w:jc w:val="both"/>
        <w:rPr>
          <w:b/>
        </w:rPr>
      </w:pPr>
      <w:proofErr w:type="spellStart"/>
      <w:r w:rsidRPr="00534C98">
        <w:rPr>
          <w:b/>
          <w:i/>
        </w:rPr>
        <w:t>Блокаторы</w:t>
      </w:r>
      <w:proofErr w:type="spellEnd"/>
      <w:r w:rsidRPr="00534C98">
        <w:rPr>
          <w:b/>
          <w:i/>
        </w:rPr>
        <w:t xml:space="preserve"> рецепторов к </w:t>
      </w:r>
      <w:proofErr w:type="spellStart"/>
      <w:r w:rsidRPr="00534C98">
        <w:rPr>
          <w:b/>
          <w:i/>
        </w:rPr>
        <w:t>ангиотензину</w:t>
      </w:r>
      <w:proofErr w:type="spellEnd"/>
      <w:r w:rsidRPr="00534C98">
        <w:rPr>
          <w:b/>
          <w:i/>
        </w:rPr>
        <w:t xml:space="preserve"> </w:t>
      </w:r>
      <w:r w:rsidRPr="00534C98">
        <w:rPr>
          <w:b/>
          <w:i/>
          <w:lang w:val="en-US"/>
        </w:rPr>
        <w:t>II</w:t>
      </w:r>
      <w:r w:rsidRPr="00534C98">
        <w:rPr>
          <w:b/>
          <w:i/>
        </w:rPr>
        <w:t>.</w:t>
      </w:r>
      <w:r w:rsidRPr="00117122">
        <w:rPr>
          <w:b/>
        </w:rPr>
        <w:t xml:space="preserve"> </w:t>
      </w:r>
      <w:r w:rsidR="00117122">
        <w:rPr>
          <w:b/>
        </w:rPr>
        <w:t xml:space="preserve"> </w:t>
      </w:r>
      <w:r w:rsidR="00AD2745" w:rsidRPr="00117122">
        <w:t xml:space="preserve">Эффект </w:t>
      </w:r>
      <w:proofErr w:type="spellStart"/>
      <w:r w:rsidR="00AD2745" w:rsidRPr="00117122">
        <w:t>блокаторов</w:t>
      </w:r>
      <w:proofErr w:type="spellEnd"/>
      <w:r w:rsidR="00AD2745" w:rsidRPr="00117122">
        <w:t xml:space="preserve"> рецепторов</w:t>
      </w:r>
      <w:r w:rsidR="00AD2745" w:rsidRPr="00321508">
        <w:rPr>
          <w:b/>
        </w:rPr>
        <w:t xml:space="preserve"> к</w:t>
      </w:r>
      <w:r w:rsidR="00AD2745" w:rsidRPr="00F50900">
        <w:t xml:space="preserve"> </w:t>
      </w:r>
      <w:proofErr w:type="spellStart"/>
      <w:r w:rsidR="00AD2745" w:rsidRPr="00F50900">
        <w:t>ангиотензину</w:t>
      </w:r>
      <w:proofErr w:type="spellEnd"/>
      <w:r w:rsidR="00AD2745" w:rsidRPr="00F50900">
        <w:t xml:space="preserve"> </w:t>
      </w:r>
      <w:r w:rsidR="00301094" w:rsidRPr="00321508">
        <w:rPr>
          <w:lang w:val="en-US"/>
        </w:rPr>
        <w:t>II</w:t>
      </w:r>
      <w:r w:rsidR="00301094" w:rsidRPr="00F50900">
        <w:t xml:space="preserve"> </w:t>
      </w:r>
      <w:r w:rsidR="00AD2745" w:rsidRPr="00F50900">
        <w:t>(БРА)</w:t>
      </w:r>
      <w:r w:rsidR="00301094" w:rsidRPr="00F50900">
        <w:t xml:space="preserve"> или антагонистов рецепторов </w:t>
      </w:r>
      <w:proofErr w:type="spellStart"/>
      <w:r w:rsidR="00301094" w:rsidRPr="00F50900">
        <w:t>ангиотензина</w:t>
      </w:r>
      <w:proofErr w:type="spellEnd"/>
      <w:r w:rsidR="00301094" w:rsidRPr="00F50900">
        <w:t xml:space="preserve"> </w:t>
      </w:r>
      <w:r w:rsidR="00301094" w:rsidRPr="00321508">
        <w:rPr>
          <w:lang w:val="en-US"/>
        </w:rPr>
        <w:t>II</w:t>
      </w:r>
      <w:r w:rsidR="00301094" w:rsidRPr="00F50900">
        <w:t xml:space="preserve"> (АРА) </w:t>
      </w:r>
      <w:r w:rsidR="00AD2745" w:rsidRPr="00F50900">
        <w:t xml:space="preserve"> – </w:t>
      </w:r>
      <w:proofErr w:type="spellStart"/>
      <w:r w:rsidR="00AD2745" w:rsidRPr="00F50900">
        <w:t>сартанов</w:t>
      </w:r>
      <w:proofErr w:type="spellEnd"/>
      <w:r w:rsidR="00AD2745" w:rsidRPr="00F50900">
        <w:t xml:space="preserve"> также связан с подавлением активности</w:t>
      </w:r>
      <w:r w:rsidRPr="00F50900">
        <w:t xml:space="preserve"> РААС</w:t>
      </w:r>
      <w:r w:rsidR="00AD2745" w:rsidRPr="00F50900">
        <w:t>, но при этом они</w:t>
      </w:r>
      <w:r w:rsidRPr="00F50900">
        <w:t xml:space="preserve"> не влияют на систему </w:t>
      </w:r>
      <w:proofErr w:type="spellStart"/>
      <w:r w:rsidRPr="00F50900">
        <w:t>брадикинина</w:t>
      </w:r>
      <w:proofErr w:type="spellEnd"/>
      <w:r w:rsidRPr="00F50900">
        <w:t xml:space="preserve">.  По </w:t>
      </w:r>
      <w:proofErr w:type="spellStart"/>
      <w:r w:rsidRPr="00F50900">
        <w:t>антигипертензивной</w:t>
      </w:r>
      <w:proofErr w:type="spellEnd"/>
      <w:r w:rsidRPr="00F50900">
        <w:t xml:space="preserve"> эффективности ИАПФ и БРА равнозначны, но последние имеют лучший профиль переносимости, т.к. не вызывают кашель, ангионевротический отек. </w:t>
      </w:r>
      <w:r w:rsidR="005F12EC" w:rsidRPr="00F50900">
        <w:t xml:space="preserve">БРА обеспечивают более высокую приверженность к терапии среди больных с АГ из-за лучшего профиля переносимости, отсутствия  «ускользания»  гипотензивного эффекта. </w:t>
      </w:r>
      <w:r w:rsidR="00E66EF9" w:rsidRPr="00F50900">
        <w:t xml:space="preserve"> </w:t>
      </w:r>
    </w:p>
    <w:p w:rsidR="005F12EC" w:rsidRPr="00F50900" w:rsidRDefault="00E66EF9" w:rsidP="00AD2745">
      <w:pPr>
        <w:spacing w:line="360" w:lineRule="auto"/>
        <w:ind w:firstLine="708"/>
        <w:jc w:val="both"/>
      </w:pPr>
      <w:r w:rsidRPr="00F50900">
        <w:t>БРА</w:t>
      </w:r>
      <w:r w:rsidR="00CE3C1A" w:rsidRPr="00F50900">
        <w:t xml:space="preserve"> не оказывают влияние</w:t>
      </w:r>
      <w:r w:rsidR="00AD2745" w:rsidRPr="00F50900">
        <w:t xml:space="preserve"> на липидный и пуриновый обмены, </w:t>
      </w:r>
      <w:r w:rsidR="00103383">
        <w:t xml:space="preserve">за исключением </w:t>
      </w:r>
      <w:proofErr w:type="spellStart"/>
      <w:r w:rsidR="00103383">
        <w:t>лозартана</w:t>
      </w:r>
      <w:proofErr w:type="spellEnd"/>
      <w:r w:rsidR="00103383">
        <w:t xml:space="preserve">, для которого доказана возможность снижения уровня мочевой кислоты, кроме того </w:t>
      </w:r>
      <w:r w:rsidRPr="00F50900">
        <w:t xml:space="preserve"> </w:t>
      </w:r>
      <w:proofErr w:type="spellStart"/>
      <w:r w:rsidR="00AD2745" w:rsidRPr="00F50900">
        <w:t>л</w:t>
      </w:r>
      <w:r w:rsidR="00CE3C1A" w:rsidRPr="00F50900">
        <w:t>ипофильные</w:t>
      </w:r>
      <w:proofErr w:type="spellEnd"/>
      <w:r w:rsidR="00CE3C1A" w:rsidRPr="00F50900">
        <w:t xml:space="preserve"> БРА улучшают чувствительность тканей к инсулину, углеводный и липидный обмены благодаря взаимодействию с  </w:t>
      </w:r>
      <w:r w:rsidR="00CE3C1A" w:rsidRPr="00F50900">
        <w:rPr>
          <w:lang w:val="en-US"/>
        </w:rPr>
        <w:t>PPAR</w:t>
      </w:r>
      <w:r w:rsidR="00AD2745" w:rsidRPr="00F50900">
        <w:sym w:font="Symbol" w:char="F067"/>
      </w:r>
      <w:r w:rsidR="00AD2745" w:rsidRPr="00F50900">
        <w:t xml:space="preserve">- </w:t>
      </w:r>
      <w:r w:rsidR="00CE3C1A" w:rsidRPr="00F50900">
        <w:t xml:space="preserve">рецепторами. </w:t>
      </w:r>
    </w:p>
    <w:p w:rsidR="00CE3C1A" w:rsidRPr="00F50900" w:rsidRDefault="00CE3C1A" w:rsidP="00AD2745">
      <w:pPr>
        <w:spacing w:line="360" w:lineRule="auto"/>
        <w:ind w:firstLine="708"/>
        <w:jc w:val="both"/>
      </w:pPr>
      <w:r w:rsidRPr="00F50900">
        <w:t xml:space="preserve">В исследовании </w:t>
      </w:r>
      <w:r w:rsidRPr="00F50900">
        <w:rPr>
          <w:lang w:val="en-US"/>
        </w:rPr>
        <w:t>ALPIN</w:t>
      </w:r>
      <w:r w:rsidRPr="00F50900">
        <w:t xml:space="preserve"> длительная терапия </w:t>
      </w:r>
      <w:proofErr w:type="spellStart"/>
      <w:r w:rsidRPr="00F50900">
        <w:t>кандесартаном</w:t>
      </w:r>
      <w:proofErr w:type="spellEnd"/>
      <w:r w:rsidRPr="00F50900">
        <w:t xml:space="preserve"> больных АГ снижала частоту случаев вновь развившегося МС и СД</w:t>
      </w:r>
      <w:r w:rsidR="00AD2745" w:rsidRPr="00F50900">
        <w:t xml:space="preserve"> 2 типа</w:t>
      </w:r>
      <w:r w:rsidRPr="00F50900">
        <w:t xml:space="preserve">.  Значимое снижение риска развития СД </w:t>
      </w:r>
      <w:r w:rsidR="00AD2745" w:rsidRPr="00F50900">
        <w:t xml:space="preserve">2 типа </w:t>
      </w:r>
      <w:r w:rsidRPr="00F50900">
        <w:t xml:space="preserve">при терапии </w:t>
      </w:r>
      <w:proofErr w:type="spellStart"/>
      <w:r w:rsidRPr="00F50900">
        <w:t>сартанами</w:t>
      </w:r>
      <w:proofErr w:type="spellEnd"/>
      <w:r w:rsidRPr="00F50900">
        <w:t xml:space="preserve"> установлено также в исследованиях </w:t>
      </w:r>
      <w:r w:rsidRPr="00F50900">
        <w:rPr>
          <w:lang w:val="en-US"/>
        </w:rPr>
        <w:t>LIVE</w:t>
      </w:r>
      <w:r w:rsidRPr="00F50900">
        <w:t xml:space="preserve">, </w:t>
      </w:r>
      <w:r w:rsidRPr="00F50900">
        <w:rPr>
          <w:lang w:val="en-US"/>
        </w:rPr>
        <w:t>VALUE</w:t>
      </w:r>
      <w:r w:rsidRPr="00F50900">
        <w:t xml:space="preserve">, </w:t>
      </w:r>
      <w:r w:rsidRPr="00F50900">
        <w:rPr>
          <w:lang w:val="en-US"/>
        </w:rPr>
        <w:t>CHARM</w:t>
      </w:r>
      <w:r w:rsidRPr="00F50900">
        <w:t xml:space="preserve">. </w:t>
      </w:r>
    </w:p>
    <w:p w:rsidR="00CE3C1A" w:rsidRPr="00F50900" w:rsidRDefault="00CE3C1A" w:rsidP="008B6E3E">
      <w:pPr>
        <w:spacing w:line="360" w:lineRule="auto"/>
        <w:ind w:firstLine="284"/>
        <w:jc w:val="both"/>
      </w:pPr>
      <w:r w:rsidRPr="00F50900">
        <w:tab/>
        <w:t>БРА также, как и ИАПФ, обладаю</w:t>
      </w:r>
      <w:r w:rsidR="00AD2745" w:rsidRPr="00F50900">
        <w:t xml:space="preserve">т выраженным </w:t>
      </w:r>
      <w:proofErr w:type="spellStart"/>
      <w:r w:rsidR="00AD2745" w:rsidRPr="00F50900">
        <w:t>карди</w:t>
      </w:r>
      <w:proofErr w:type="gramStart"/>
      <w:r w:rsidR="00AD2745" w:rsidRPr="00F50900">
        <w:t>о</w:t>
      </w:r>
      <w:proofErr w:type="spellEnd"/>
      <w:r w:rsidR="00AD2745" w:rsidRPr="00F50900">
        <w:t>-</w:t>
      </w:r>
      <w:proofErr w:type="gramEnd"/>
      <w:r w:rsidR="00AD2745" w:rsidRPr="00F50900">
        <w:t xml:space="preserve"> и </w:t>
      </w:r>
      <w:proofErr w:type="spellStart"/>
      <w:r w:rsidR="00AD2745" w:rsidRPr="00F50900">
        <w:t>нефропро</w:t>
      </w:r>
      <w:r w:rsidRPr="00F50900">
        <w:t>тективным</w:t>
      </w:r>
      <w:proofErr w:type="spellEnd"/>
      <w:r w:rsidRPr="00F50900">
        <w:t xml:space="preserve"> действием: предотвращ</w:t>
      </w:r>
      <w:r w:rsidR="00AD2745" w:rsidRPr="00F50900">
        <w:t>ают ГЛЖ, уве</w:t>
      </w:r>
      <w:r w:rsidRPr="00F50900">
        <w:t xml:space="preserve">личивают продолжительность  периода удержания </w:t>
      </w:r>
      <w:proofErr w:type="spellStart"/>
      <w:r w:rsidRPr="00F50900">
        <w:t>синусового</w:t>
      </w:r>
      <w:proofErr w:type="spellEnd"/>
      <w:r w:rsidRPr="00F50900">
        <w:t xml:space="preserve"> ритма при пароксизмальной форме фибрилляции предсердий,  уменьшают степень МАУ и протеинурии, замедляют прогрессирование сердечной и почечной недостаточности. При длительном приеме БРА (</w:t>
      </w:r>
      <w:proofErr w:type="spellStart"/>
      <w:r w:rsidRPr="00F50900">
        <w:t>телмисартан</w:t>
      </w:r>
      <w:proofErr w:type="spellEnd"/>
      <w:r w:rsidRPr="00F50900">
        <w:t xml:space="preserve">) уменьшают толщину </w:t>
      </w:r>
      <w:r w:rsidR="00AD2745" w:rsidRPr="00F50900">
        <w:lastRenderedPageBreak/>
        <w:t xml:space="preserve">комплекса </w:t>
      </w:r>
      <w:proofErr w:type="spellStart"/>
      <w:r w:rsidR="00AD2745" w:rsidRPr="00F50900">
        <w:t>интима-медиа</w:t>
      </w:r>
      <w:proofErr w:type="spellEnd"/>
      <w:r w:rsidRPr="00F50900">
        <w:t xml:space="preserve"> сонных артерий  и объем крупных атеросклеротических бляшек (</w:t>
      </w:r>
      <w:proofErr w:type="gramStart"/>
      <w:r w:rsidRPr="00F50900">
        <w:t>М</w:t>
      </w:r>
      <w:proofErr w:type="gramEnd"/>
      <w:r w:rsidRPr="00F50900">
        <w:rPr>
          <w:lang w:val="en-US"/>
        </w:rPr>
        <w:t>ORE</w:t>
      </w:r>
      <w:r w:rsidRPr="00F50900">
        <w:t xml:space="preserve">). </w:t>
      </w:r>
    </w:p>
    <w:p w:rsidR="00CE3C1A" w:rsidRPr="00F50900" w:rsidRDefault="00CE3C1A" w:rsidP="008B6E3E">
      <w:pPr>
        <w:spacing w:line="360" w:lineRule="auto"/>
        <w:ind w:firstLine="284"/>
        <w:jc w:val="both"/>
      </w:pPr>
      <w:r w:rsidRPr="00F50900">
        <w:tab/>
        <w:t xml:space="preserve">Длительное лечение </w:t>
      </w:r>
      <w:proofErr w:type="spellStart"/>
      <w:r w:rsidRPr="00F50900">
        <w:t>сартанами</w:t>
      </w:r>
      <w:proofErr w:type="spellEnd"/>
      <w:r w:rsidRPr="00F50900">
        <w:t xml:space="preserve"> (</w:t>
      </w:r>
      <w:proofErr w:type="spellStart"/>
      <w:r w:rsidRPr="00F50900">
        <w:t>ирбесартан</w:t>
      </w:r>
      <w:proofErr w:type="spellEnd"/>
      <w:r w:rsidRPr="00F50900">
        <w:t xml:space="preserve">, </w:t>
      </w:r>
      <w:proofErr w:type="spellStart"/>
      <w:r w:rsidRPr="00F50900">
        <w:t>телмисартан</w:t>
      </w:r>
      <w:proofErr w:type="spellEnd"/>
      <w:r w:rsidRPr="00F50900">
        <w:t xml:space="preserve">, </w:t>
      </w:r>
      <w:proofErr w:type="spellStart"/>
      <w:r w:rsidRPr="00F50900">
        <w:t>кандесартан</w:t>
      </w:r>
      <w:proofErr w:type="spellEnd"/>
      <w:r w:rsidRPr="00F50900">
        <w:t xml:space="preserve">) приводит к уменьшению риска развития </w:t>
      </w:r>
      <w:proofErr w:type="spellStart"/>
      <w:r w:rsidRPr="00F50900">
        <w:t>неблагопря</w:t>
      </w:r>
      <w:r w:rsidR="0053447C" w:rsidRPr="00F50900">
        <w:t>тных</w:t>
      </w:r>
      <w:proofErr w:type="spellEnd"/>
      <w:r w:rsidR="0053447C" w:rsidRPr="00F50900">
        <w:t xml:space="preserve"> исходов, таких как </w:t>
      </w:r>
      <w:r w:rsidR="00AD2745" w:rsidRPr="00F50900">
        <w:t xml:space="preserve"> терминальной почечной недостаточности, частоты</w:t>
      </w:r>
      <w:r w:rsidRPr="00F50900">
        <w:t xml:space="preserve"> госп</w:t>
      </w:r>
      <w:r w:rsidR="00AD2745" w:rsidRPr="00F50900">
        <w:t>итализаций по поводу ХСН, смерти</w:t>
      </w:r>
      <w:r w:rsidR="00C96EA2" w:rsidRPr="00F50900">
        <w:t xml:space="preserve">  (</w:t>
      </w:r>
      <w:r w:rsidRPr="00F50900">
        <w:rPr>
          <w:lang w:val="en-US"/>
        </w:rPr>
        <w:t>IRMA</w:t>
      </w:r>
      <w:r w:rsidRPr="00F50900">
        <w:t xml:space="preserve"> -7, </w:t>
      </w:r>
      <w:r w:rsidRPr="00F50900">
        <w:rPr>
          <w:lang w:val="en-US"/>
        </w:rPr>
        <w:t>IDNT</w:t>
      </w:r>
      <w:r w:rsidRPr="00F50900">
        <w:t xml:space="preserve">-8, </w:t>
      </w:r>
      <w:r w:rsidRPr="00F50900">
        <w:rPr>
          <w:lang w:val="en-US"/>
        </w:rPr>
        <w:t>CHARM</w:t>
      </w:r>
      <w:r w:rsidR="00C96EA2" w:rsidRPr="00F50900">
        <w:t>–</w:t>
      </w:r>
      <w:r w:rsidRPr="00F50900">
        <w:t xml:space="preserve">9, </w:t>
      </w:r>
      <w:r w:rsidRPr="00F50900">
        <w:rPr>
          <w:lang w:val="en-US"/>
        </w:rPr>
        <w:t>VALUE</w:t>
      </w:r>
      <w:r w:rsidRPr="00F50900">
        <w:t xml:space="preserve">, </w:t>
      </w:r>
      <w:r w:rsidRPr="00F50900">
        <w:rPr>
          <w:lang w:val="en-US"/>
        </w:rPr>
        <w:t>ONTARGET</w:t>
      </w:r>
      <w:r w:rsidRPr="00F50900">
        <w:t xml:space="preserve">). </w:t>
      </w:r>
      <w:r w:rsidR="0053447C" w:rsidRPr="00F50900">
        <w:t xml:space="preserve"> </w:t>
      </w:r>
      <w:r w:rsidRPr="00F50900">
        <w:t xml:space="preserve">Зарегистрировано значимое снижение частоты развития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 при лечении БРА больных АГ с СД</w:t>
      </w:r>
      <w:r w:rsidR="0053447C" w:rsidRPr="00F50900">
        <w:t xml:space="preserve"> 2 типа</w:t>
      </w:r>
      <w:r w:rsidRPr="00F50900">
        <w:t xml:space="preserve"> (</w:t>
      </w:r>
      <w:r w:rsidRPr="00F50900">
        <w:rPr>
          <w:lang w:val="en-US"/>
        </w:rPr>
        <w:t>LIFE</w:t>
      </w:r>
      <w:r w:rsidRPr="00F50900">
        <w:t xml:space="preserve">, </w:t>
      </w:r>
      <w:r w:rsidRPr="00F50900">
        <w:rPr>
          <w:lang w:val="en-US"/>
        </w:rPr>
        <w:t>IDNT</w:t>
      </w:r>
      <w:r w:rsidRPr="00F50900">
        <w:t xml:space="preserve">, </w:t>
      </w:r>
      <w:r w:rsidRPr="00F50900">
        <w:rPr>
          <w:lang w:val="en-US"/>
        </w:rPr>
        <w:t>RENAAL</w:t>
      </w:r>
      <w:r w:rsidRPr="00F50900">
        <w:t xml:space="preserve">). Проведенные исследования показали примерно равнозначную эффективность БРА и ИАПФ в снижении риска развития </w:t>
      </w:r>
      <w:proofErr w:type="spellStart"/>
      <w:r w:rsidRPr="00F50900">
        <w:t>сердечно-сосудстых</w:t>
      </w:r>
      <w:proofErr w:type="spellEnd"/>
      <w:r w:rsidRPr="00F50900">
        <w:t xml:space="preserve"> осложнений, но лучшую переносимость </w:t>
      </w:r>
      <w:proofErr w:type="spellStart"/>
      <w:r w:rsidRPr="00F50900">
        <w:t>сартанов</w:t>
      </w:r>
      <w:proofErr w:type="spellEnd"/>
      <w:r w:rsidRPr="00F50900">
        <w:t>.</w:t>
      </w:r>
    </w:p>
    <w:p w:rsidR="00CE3C1A" w:rsidRPr="00321508" w:rsidRDefault="00CE3C1A" w:rsidP="00321508">
      <w:pPr>
        <w:numPr>
          <w:ilvl w:val="2"/>
          <w:numId w:val="1"/>
        </w:numPr>
        <w:spacing w:line="360" w:lineRule="auto"/>
        <w:ind w:left="0" w:firstLine="709"/>
        <w:jc w:val="both"/>
        <w:rPr>
          <w:b/>
        </w:rPr>
      </w:pPr>
      <w:proofErr w:type="spellStart"/>
      <w:r w:rsidRPr="00534C98">
        <w:rPr>
          <w:b/>
          <w:i/>
        </w:rPr>
        <w:t>Блокаторы</w:t>
      </w:r>
      <w:proofErr w:type="spellEnd"/>
      <w:r w:rsidRPr="00534C98">
        <w:rPr>
          <w:b/>
          <w:i/>
        </w:rPr>
        <w:t xml:space="preserve"> кальциевых каналов</w:t>
      </w:r>
      <w:r w:rsidR="00397554" w:rsidRPr="00534C98">
        <w:rPr>
          <w:b/>
          <w:i/>
        </w:rPr>
        <w:t xml:space="preserve"> (БКК)</w:t>
      </w:r>
      <w:r w:rsidRPr="00534C98">
        <w:rPr>
          <w:b/>
          <w:i/>
        </w:rPr>
        <w:t>.</w:t>
      </w:r>
      <w:r w:rsidRPr="00321508">
        <w:rPr>
          <w:b/>
        </w:rPr>
        <w:t xml:space="preserve">  </w:t>
      </w:r>
      <w:r w:rsidRPr="00321508">
        <w:t xml:space="preserve">Антагонисты кальция </w:t>
      </w:r>
      <w:r w:rsidR="00F754AF" w:rsidRPr="00321508">
        <w:t>(АК)</w:t>
      </w:r>
      <w:r w:rsidR="00F754AF" w:rsidRPr="00F50900">
        <w:t xml:space="preserve"> </w:t>
      </w:r>
      <w:r w:rsidRPr="00F50900">
        <w:t xml:space="preserve">обладают выраженным </w:t>
      </w:r>
      <w:proofErr w:type="spellStart"/>
      <w:r w:rsidRPr="00F50900">
        <w:t>вазодилатирующим</w:t>
      </w:r>
      <w:proofErr w:type="spellEnd"/>
      <w:r w:rsidRPr="00F50900">
        <w:t xml:space="preserve"> действием в результате </w:t>
      </w:r>
      <w:proofErr w:type="spellStart"/>
      <w:r w:rsidRPr="00F50900">
        <w:t>инактивации</w:t>
      </w:r>
      <w:proofErr w:type="spellEnd"/>
      <w:r w:rsidRPr="00F50900">
        <w:t xml:space="preserve"> </w:t>
      </w:r>
      <w:proofErr w:type="spellStart"/>
      <w:proofErr w:type="gramStart"/>
      <w:r w:rsidRPr="00F50900">
        <w:t>потенциал-зависимых</w:t>
      </w:r>
      <w:proofErr w:type="spellEnd"/>
      <w:proofErr w:type="gramEnd"/>
      <w:r w:rsidRPr="00F50900">
        <w:t xml:space="preserve"> кальциевых каналов и блокирования поступления потоков кальция в </w:t>
      </w:r>
      <w:proofErr w:type="spellStart"/>
      <w:r w:rsidRPr="00F50900">
        <w:t>гладко-мышечные</w:t>
      </w:r>
      <w:proofErr w:type="spellEnd"/>
      <w:r w:rsidRPr="00F50900">
        <w:t xml:space="preserve">  клетки сосудов. В зависимости от хим</w:t>
      </w:r>
      <w:r w:rsidR="00F754AF" w:rsidRPr="00F50900">
        <w:t xml:space="preserve">ической структуры выделяют 3 </w:t>
      </w:r>
      <w:r w:rsidRPr="00F50900">
        <w:t xml:space="preserve">группы антагонистов кальция: </w:t>
      </w:r>
      <w:proofErr w:type="spellStart"/>
      <w:r w:rsidRPr="00F50900">
        <w:t>дигидропиридины</w:t>
      </w:r>
      <w:proofErr w:type="spellEnd"/>
      <w:r w:rsidRPr="00F50900">
        <w:t xml:space="preserve"> (</w:t>
      </w:r>
      <w:proofErr w:type="spellStart"/>
      <w:r w:rsidRPr="00F50900">
        <w:t>нифедипин</w:t>
      </w:r>
      <w:proofErr w:type="spellEnd"/>
      <w:r w:rsidRPr="00F50900">
        <w:t xml:space="preserve">, </w:t>
      </w:r>
      <w:proofErr w:type="spellStart"/>
      <w:r w:rsidRPr="00F50900">
        <w:t>амлодипин</w:t>
      </w:r>
      <w:proofErr w:type="spellEnd"/>
      <w:r w:rsidRPr="00F50900">
        <w:t xml:space="preserve">, </w:t>
      </w:r>
      <w:proofErr w:type="spellStart"/>
      <w:r w:rsidRPr="00F50900">
        <w:t>фелодипин</w:t>
      </w:r>
      <w:proofErr w:type="spellEnd"/>
      <w:r w:rsidRPr="00F50900">
        <w:t xml:space="preserve"> и др.), </w:t>
      </w:r>
      <w:proofErr w:type="spellStart"/>
      <w:r w:rsidRPr="00F50900">
        <w:t>фенилалкиламины</w:t>
      </w:r>
      <w:proofErr w:type="spellEnd"/>
      <w:r w:rsidRPr="00F50900">
        <w:t xml:space="preserve"> (</w:t>
      </w:r>
      <w:proofErr w:type="spellStart"/>
      <w:r w:rsidRPr="00F50900">
        <w:t>верапамил</w:t>
      </w:r>
      <w:proofErr w:type="spellEnd"/>
      <w:r w:rsidRPr="00F50900">
        <w:t xml:space="preserve">) и </w:t>
      </w:r>
      <w:proofErr w:type="spellStart"/>
      <w:r w:rsidRPr="00F50900">
        <w:t>бензодиазепины</w:t>
      </w:r>
      <w:proofErr w:type="spellEnd"/>
      <w:r w:rsidRPr="00F50900">
        <w:t xml:space="preserve"> (</w:t>
      </w:r>
      <w:proofErr w:type="spellStart"/>
      <w:r w:rsidRPr="00F50900">
        <w:t>дилтиазем</w:t>
      </w:r>
      <w:proofErr w:type="spellEnd"/>
      <w:r w:rsidRPr="00F50900">
        <w:t xml:space="preserve">). </w:t>
      </w:r>
      <w:proofErr w:type="spellStart"/>
      <w:r w:rsidRPr="00F50900">
        <w:t>Недигидропиридиновые</w:t>
      </w:r>
      <w:proofErr w:type="spellEnd"/>
      <w:r w:rsidRPr="00F50900">
        <w:t xml:space="preserve"> антагонисты кальция обладают отрицательным </w:t>
      </w:r>
      <w:proofErr w:type="spellStart"/>
      <w:r w:rsidRPr="00F50900">
        <w:t>ин</w:t>
      </w:r>
      <w:proofErr w:type="gramStart"/>
      <w:r w:rsidRPr="00F50900">
        <w:t>о</w:t>
      </w:r>
      <w:proofErr w:type="spellEnd"/>
      <w:r w:rsidRPr="00F50900">
        <w:t>-</w:t>
      </w:r>
      <w:proofErr w:type="gramEnd"/>
      <w:r w:rsidRPr="00F50900">
        <w:t xml:space="preserve"> и </w:t>
      </w:r>
      <w:proofErr w:type="spellStart"/>
      <w:r w:rsidRPr="00F50900">
        <w:t>дромотропным</w:t>
      </w:r>
      <w:proofErr w:type="spellEnd"/>
      <w:r w:rsidRPr="00F50900">
        <w:t xml:space="preserve"> действием. </w:t>
      </w:r>
      <w:proofErr w:type="spellStart"/>
      <w:r w:rsidRPr="00F50900">
        <w:t>Дигидропиридиновые</w:t>
      </w:r>
      <w:proofErr w:type="spellEnd"/>
      <w:r w:rsidRPr="00F50900">
        <w:t xml:space="preserve"> антагонисты кальция оказывают выраженное </w:t>
      </w:r>
      <w:proofErr w:type="spellStart"/>
      <w:r w:rsidRPr="00F50900">
        <w:t>вазодилатирующее</w:t>
      </w:r>
      <w:proofErr w:type="spellEnd"/>
      <w:r w:rsidRPr="00F50900">
        <w:t xml:space="preserve"> действие на периферические артерии, не влияют на проводящую систему сердца, практически не снижают сократительную способность миокарда. </w:t>
      </w:r>
    </w:p>
    <w:p w:rsidR="00CE3C1A" w:rsidRPr="00F50900" w:rsidRDefault="00CE3C1A" w:rsidP="008B6E3E">
      <w:pPr>
        <w:spacing w:line="360" w:lineRule="auto"/>
        <w:ind w:firstLine="284"/>
        <w:jc w:val="both"/>
      </w:pPr>
      <w:r w:rsidRPr="00F50900">
        <w:tab/>
        <w:t xml:space="preserve">Для лечения АГ у больных с МС, а также с СД 2 типа  применяют как </w:t>
      </w:r>
      <w:proofErr w:type="spellStart"/>
      <w:r w:rsidRPr="00F50900">
        <w:t>недигидропир</w:t>
      </w:r>
      <w:r w:rsidR="00F754AF" w:rsidRPr="00F50900">
        <w:t>идиновые</w:t>
      </w:r>
      <w:proofErr w:type="spellEnd"/>
      <w:r w:rsidR="00F754AF" w:rsidRPr="00F50900">
        <w:t xml:space="preserve"> (</w:t>
      </w:r>
      <w:proofErr w:type="spellStart"/>
      <w:r w:rsidR="00F754AF" w:rsidRPr="00F50900">
        <w:t>верапамил</w:t>
      </w:r>
      <w:proofErr w:type="spellEnd"/>
      <w:r w:rsidR="00F754AF" w:rsidRPr="00F50900">
        <w:t xml:space="preserve">, </w:t>
      </w:r>
      <w:proofErr w:type="spellStart"/>
      <w:r w:rsidR="00F754AF" w:rsidRPr="00F50900">
        <w:t>дилтиазем</w:t>
      </w:r>
      <w:proofErr w:type="spellEnd"/>
      <w:r w:rsidR="00F754AF" w:rsidRPr="00F50900">
        <w:t>)</w:t>
      </w:r>
      <w:r w:rsidRPr="00F50900">
        <w:t xml:space="preserve">, так и </w:t>
      </w:r>
      <w:proofErr w:type="spellStart"/>
      <w:r w:rsidRPr="00F50900">
        <w:t>дигидропиридиновые</w:t>
      </w:r>
      <w:proofErr w:type="spellEnd"/>
      <w:r w:rsidRPr="00F50900">
        <w:t xml:space="preserve"> </w:t>
      </w:r>
      <w:r w:rsidR="00F754AF" w:rsidRPr="00F50900">
        <w:t>АК</w:t>
      </w:r>
      <w:r w:rsidRPr="00F50900">
        <w:t xml:space="preserve"> пролонгированно</w:t>
      </w:r>
      <w:r w:rsidR="00F754AF" w:rsidRPr="00F50900">
        <w:t>го действия. АК</w:t>
      </w:r>
      <w:r w:rsidRPr="00F50900">
        <w:t xml:space="preserve"> не оказывают отрицательного влияния на липидный, углеводный и пуриновый обмены. Снижение числа новых случаев СД </w:t>
      </w:r>
      <w:r w:rsidR="00F754AF" w:rsidRPr="00F50900">
        <w:t xml:space="preserve">2 типа </w:t>
      </w:r>
      <w:r w:rsidRPr="00F50900">
        <w:t>при длительно</w:t>
      </w:r>
      <w:r w:rsidR="00F754AF" w:rsidRPr="00F50900">
        <w:t>й терапии АК</w:t>
      </w:r>
      <w:r w:rsidRPr="00F50900">
        <w:t xml:space="preserve"> в сочетании с ИАПФ установлено в исследованиях </w:t>
      </w:r>
      <w:r w:rsidRPr="00F50900">
        <w:rPr>
          <w:lang w:val="en-US"/>
        </w:rPr>
        <w:t>ASCOT</w:t>
      </w:r>
      <w:r w:rsidRPr="00F50900">
        <w:t xml:space="preserve">   (</w:t>
      </w:r>
      <w:proofErr w:type="spellStart"/>
      <w:r w:rsidRPr="00F50900">
        <w:t>амлодипин</w:t>
      </w:r>
      <w:proofErr w:type="spellEnd"/>
      <w:r w:rsidRPr="00F50900">
        <w:t xml:space="preserve"> + </w:t>
      </w:r>
      <w:proofErr w:type="spellStart"/>
      <w:r w:rsidRPr="00F50900">
        <w:t>периндоприл</w:t>
      </w:r>
      <w:proofErr w:type="spellEnd"/>
      <w:r w:rsidRPr="00F50900">
        <w:t xml:space="preserve">), </w:t>
      </w:r>
      <w:r w:rsidRPr="00F50900">
        <w:rPr>
          <w:lang w:val="en-US"/>
        </w:rPr>
        <w:t>INVEST</w:t>
      </w:r>
      <w:r w:rsidR="00B57B7C" w:rsidRPr="00F50900">
        <w:t xml:space="preserve"> (</w:t>
      </w:r>
      <w:proofErr w:type="spellStart"/>
      <w:r w:rsidR="00B57B7C" w:rsidRPr="00F50900">
        <w:t>верапамил</w:t>
      </w:r>
      <w:proofErr w:type="spellEnd"/>
      <w:r w:rsidR="00B57B7C" w:rsidRPr="00F50900">
        <w:t xml:space="preserve"> и </w:t>
      </w:r>
      <w:proofErr w:type="spellStart"/>
      <w:r w:rsidR="00B57B7C" w:rsidRPr="00F50900">
        <w:t>трандолаприл</w:t>
      </w:r>
      <w:proofErr w:type="spellEnd"/>
      <w:r w:rsidR="00B57B7C" w:rsidRPr="00F50900">
        <w:t>)</w:t>
      </w:r>
      <w:r w:rsidRPr="00F50900">
        <w:t xml:space="preserve">. В плане предупреждения развития новых случаев СД </w:t>
      </w:r>
      <w:r w:rsidR="00F754AF" w:rsidRPr="00F50900">
        <w:t>2 типа АК</w:t>
      </w:r>
      <w:r w:rsidRPr="00F50900">
        <w:t xml:space="preserve"> занимают промежуточное положение между ИАПФ (БРА) и селе</w:t>
      </w:r>
      <w:r w:rsidR="00F754AF" w:rsidRPr="00F50900">
        <w:t xml:space="preserve">ктивными </w:t>
      </w:r>
      <w:proofErr w:type="gramStart"/>
      <w:r w:rsidR="00F754AF" w:rsidRPr="00F50900">
        <w:t>β</w:t>
      </w:r>
      <w:r w:rsidR="00B57B7C" w:rsidRPr="00F50900">
        <w:t>-</w:t>
      </w:r>
      <w:proofErr w:type="gramEnd"/>
      <w:r w:rsidR="00B57B7C" w:rsidRPr="00F50900">
        <w:t>блокаторами</w:t>
      </w:r>
      <w:r w:rsidRPr="00F50900">
        <w:t xml:space="preserve">. </w:t>
      </w:r>
    </w:p>
    <w:p w:rsidR="00CE3C1A" w:rsidRPr="00F50900" w:rsidRDefault="00F754AF" w:rsidP="008B6E3E">
      <w:pPr>
        <w:spacing w:line="360" w:lineRule="auto"/>
        <w:ind w:firstLine="284"/>
        <w:jc w:val="both"/>
      </w:pPr>
      <w:r w:rsidRPr="00F50900">
        <w:tab/>
        <w:t>АК</w:t>
      </w:r>
      <w:r w:rsidR="00CE3C1A" w:rsidRPr="00F50900">
        <w:t xml:space="preserve"> обладают </w:t>
      </w:r>
      <w:proofErr w:type="spellStart"/>
      <w:r w:rsidR="00CE3C1A" w:rsidRPr="00F50900">
        <w:t>антиангинальным</w:t>
      </w:r>
      <w:proofErr w:type="spellEnd"/>
      <w:r w:rsidR="00CE3C1A" w:rsidRPr="00F50900">
        <w:t xml:space="preserve"> действием: снижают частоту, продолжительность и выражен</w:t>
      </w:r>
      <w:r w:rsidRPr="00F50900">
        <w:t>ность эпизодов ишемии миокарда (</w:t>
      </w:r>
      <w:r w:rsidR="00CE3C1A" w:rsidRPr="00F50900">
        <w:rPr>
          <w:lang w:val="en-US"/>
        </w:rPr>
        <w:t>CAPE</w:t>
      </w:r>
      <w:r w:rsidRPr="00F50900">
        <w:t>)</w:t>
      </w:r>
      <w:r w:rsidR="00CE3C1A" w:rsidRPr="00F50900">
        <w:t xml:space="preserve">, а потому применяются у больных, имеющих сочетание АГ и ИБС. </w:t>
      </w:r>
    </w:p>
    <w:p w:rsidR="00CE3C1A" w:rsidRPr="00F50900" w:rsidRDefault="00F754AF" w:rsidP="008B6E3E">
      <w:pPr>
        <w:spacing w:line="360" w:lineRule="auto"/>
        <w:ind w:firstLine="284"/>
        <w:jc w:val="both"/>
      </w:pPr>
      <w:r w:rsidRPr="00F50900">
        <w:tab/>
        <w:t>АК</w:t>
      </w:r>
      <w:r w:rsidR="00CE3C1A" w:rsidRPr="00F50900">
        <w:t xml:space="preserve"> </w:t>
      </w:r>
      <w:r w:rsidRPr="00F50900">
        <w:t xml:space="preserve"> </w:t>
      </w:r>
      <w:r w:rsidR="00CE3C1A" w:rsidRPr="00F50900">
        <w:t>вызывают регрессию гипер</w:t>
      </w:r>
      <w:r w:rsidRPr="00F50900">
        <w:t>трофии миокарда ЛЖ</w:t>
      </w:r>
      <w:r w:rsidR="00CE3C1A" w:rsidRPr="00F50900">
        <w:t xml:space="preserve">, обладают </w:t>
      </w:r>
      <w:proofErr w:type="spellStart"/>
      <w:r w:rsidR="00CE3C1A" w:rsidRPr="00F50900">
        <w:t>антиатерогенным</w:t>
      </w:r>
      <w:proofErr w:type="spellEnd"/>
      <w:r w:rsidR="00CE3C1A" w:rsidRPr="00F50900">
        <w:t xml:space="preserve"> действием,  уменьшают экскрецию альбумина с мочой, при</w:t>
      </w:r>
      <w:r w:rsidRPr="00F50900">
        <w:t xml:space="preserve">чем </w:t>
      </w:r>
      <w:proofErr w:type="spellStart"/>
      <w:r w:rsidRPr="00F50900">
        <w:t>нефро</w:t>
      </w:r>
      <w:r w:rsidR="00CE3C1A" w:rsidRPr="00F50900">
        <w:t>протекти</w:t>
      </w:r>
      <w:r w:rsidRPr="00F50900">
        <w:t>вный</w:t>
      </w:r>
      <w:proofErr w:type="spellEnd"/>
      <w:r w:rsidRPr="00F50900">
        <w:t xml:space="preserve"> эффект АК</w:t>
      </w:r>
      <w:r w:rsidR="00CE3C1A" w:rsidRPr="00F50900">
        <w:t xml:space="preserve">  у больных АГ с диабетической нефропатией столь же выражен, как и у ИАПФ. </w:t>
      </w:r>
      <w:r w:rsidRPr="00F50900">
        <w:t xml:space="preserve"> </w:t>
      </w:r>
    </w:p>
    <w:p w:rsidR="00A51265" w:rsidRDefault="00CE3C1A" w:rsidP="00F754AF">
      <w:pPr>
        <w:spacing w:line="360" w:lineRule="auto"/>
        <w:jc w:val="both"/>
      </w:pPr>
      <w:r w:rsidRPr="00F50900">
        <w:lastRenderedPageBreak/>
        <w:t xml:space="preserve">Снижение риска развития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осложнений и смертности при длительной терапии антагонистами кальция показано в исследованиях </w:t>
      </w:r>
      <w:r w:rsidRPr="00F50900">
        <w:rPr>
          <w:lang w:val="en-US"/>
        </w:rPr>
        <w:t>INVEST</w:t>
      </w:r>
      <w:r w:rsidRPr="00F50900">
        <w:t xml:space="preserve">, </w:t>
      </w:r>
      <w:r w:rsidRPr="00F50900">
        <w:rPr>
          <w:lang w:val="en-US"/>
        </w:rPr>
        <w:t>INSIGHT</w:t>
      </w:r>
      <w:r w:rsidRPr="00F50900">
        <w:t xml:space="preserve">, </w:t>
      </w:r>
      <w:r w:rsidRPr="00F50900">
        <w:rPr>
          <w:lang w:val="en-US"/>
        </w:rPr>
        <w:t>HOT</w:t>
      </w:r>
      <w:r w:rsidRPr="00F50900">
        <w:t xml:space="preserve">, </w:t>
      </w:r>
      <w:r w:rsidRPr="00F50900">
        <w:rPr>
          <w:lang w:val="en-US"/>
        </w:rPr>
        <w:t>STOP</w:t>
      </w:r>
      <w:r w:rsidRPr="00F50900">
        <w:t xml:space="preserve">-2, </w:t>
      </w:r>
      <w:r w:rsidRPr="00F50900">
        <w:rPr>
          <w:lang w:val="en-US"/>
        </w:rPr>
        <w:t>NORDIL</w:t>
      </w:r>
      <w:r w:rsidRPr="00F50900">
        <w:t xml:space="preserve">. </w:t>
      </w:r>
    </w:p>
    <w:p w:rsidR="003B30B4" w:rsidRPr="00A51265" w:rsidRDefault="00CE3C1A" w:rsidP="00A51265">
      <w:pPr>
        <w:numPr>
          <w:ilvl w:val="2"/>
          <w:numId w:val="1"/>
        </w:numPr>
        <w:spacing w:line="360" w:lineRule="auto"/>
        <w:ind w:left="0" w:firstLine="720"/>
        <w:jc w:val="both"/>
        <w:rPr>
          <w:b/>
        </w:rPr>
      </w:pPr>
      <w:proofErr w:type="spellStart"/>
      <w:r w:rsidRPr="00534C98">
        <w:rPr>
          <w:b/>
          <w:i/>
        </w:rPr>
        <w:t>Диуретики</w:t>
      </w:r>
      <w:proofErr w:type="spellEnd"/>
      <w:r w:rsidRPr="00F50900">
        <w:rPr>
          <w:b/>
        </w:rPr>
        <w:t xml:space="preserve">. </w:t>
      </w:r>
      <w:proofErr w:type="spellStart"/>
      <w:r w:rsidRPr="00F50900">
        <w:t>Диуретики</w:t>
      </w:r>
      <w:proofErr w:type="spellEnd"/>
      <w:r w:rsidRPr="00F50900">
        <w:t xml:space="preserve"> воздействуют на основные механизмы повышения АД у бо</w:t>
      </w:r>
      <w:r w:rsidR="00F754AF" w:rsidRPr="00F50900">
        <w:t xml:space="preserve">льных с МС - </w:t>
      </w:r>
      <w:r w:rsidRPr="00F50900">
        <w:t xml:space="preserve"> задержку натрия</w:t>
      </w:r>
      <w:r w:rsidR="00397554" w:rsidRPr="00F50900">
        <w:t xml:space="preserve"> </w:t>
      </w:r>
      <w:r w:rsidR="00F754AF" w:rsidRPr="00F50900">
        <w:t xml:space="preserve"> и жидкости, п</w:t>
      </w:r>
      <w:r w:rsidRPr="00F50900">
        <w:t xml:space="preserve">оэтому терапию </w:t>
      </w:r>
      <w:proofErr w:type="spellStart"/>
      <w:r w:rsidRPr="00F50900">
        <w:t>диуретиками</w:t>
      </w:r>
      <w:proofErr w:type="spellEnd"/>
      <w:r w:rsidRPr="00F50900">
        <w:t xml:space="preserve"> у этой категории больных считают </w:t>
      </w:r>
      <w:proofErr w:type="spellStart"/>
      <w:r w:rsidRPr="00F50900">
        <w:t>патогенетически</w:t>
      </w:r>
      <w:proofErr w:type="spellEnd"/>
      <w:r w:rsidRPr="00F50900">
        <w:t xml:space="preserve"> обоснованной. </w:t>
      </w:r>
      <w:proofErr w:type="gramStart"/>
      <w:r w:rsidR="005F12EC" w:rsidRPr="00F50900">
        <w:t>В настоящее время</w:t>
      </w:r>
      <w:r w:rsidRPr="00F50900">
        <w:t xml:space="preserve"> использ</w:t>
      </w:r>
      <w:r w:rsidR="005F12EC" w:rsidRPr="00F50900">
        <w:t>ование</w:t>
      </w:r>
      <w:r w:rsidR="002F76F6" w:rsidRPr="00F50900">
        <w:t xml:space="preserve"> </w:t>
      </w:r>
      <w:proofErr w:type="spellStart"/>
      <w:r w:rsidR="002F76F6" w:rsidRPr="00F50900">
        <w:t>тиазидных</w:t>
      </w:r>
      <w:proofErr w:type="spellEnd"/>
      <w:r w:rsidRPr="00F50900">
        <w:t xml:space="preserve"> </w:t>
      </w:r>
      <w:proofErr w:type="spellStart"/>
      <w:r w:rsidRPr="00F50900">
        <w:t>диуретик</w:t>
      </w:r>
      <w:r w:rsidR="005F12EC" w:rsidRPr="00F50900">
        <w:t>ов</w:t>
      </w:r>
      <w:proofErr w:type="spellEnd"/>
      <w:r w:rsidR="005F12EC" w:rsidRPr="00F50900">
        <w:t xml:space="preserve"> в режиме </w:t>
      </w:r>
      <w:proofErr w:type="spellStart"/>
      <w:r w:rsidR="005F12EC" w:rsidRPr="00F50900">
        <w:t>монотерапии</w:t>
      </w:r>
      <w:proofErr w:type="spellEnd"/>
      <w:r w:rsidR="005F12EC" w:rsidRPr="00F50900">
        <w:t xml:space="preserve"> при АГ с метаболическими нарушениями считается не целесообразным</w:t>
      </w:r>
      <w:r w:rsidR="00397554" w:rsidRPr="00F50900">
        <w:t>,</w:t>
      </w:r>
      <w:r w:rsidR="005F12EC" w:rsidRPr="00F50900">
        <w:t xml:space="preserve"> поскольку они </w:t>
      </w:r>
      <w:r w:rsidRPr="00F50900">
        <w:t xml:space="preserve">оказывают целый ряд неблагоприятных воздействий: </w:t>
      </w:r>
      <w:proofErr w:type="spellStart"/>
      <w:r w:rsidRPr="00F50900">
        <w:t>гипокалиемию</w:t>
      </w:r>
      <w:proofErr w:type="spellEnd"/>
      <w:r w:rsidRPr="00F50900">
        <w:t xml:space="preserve">, гипергликемию,  при длительном применении в больших дозах могут </w:t>
      </w:r>
      <w:proofErr w:type="spellStart"/>
      <w:r w:rsidRPr="00F50900">
        <w:t>индуцирировать</w:t>
      </w:r>
      <w:proofErr w:type="spellEnd"/>
      <w:r w:rsidRPr="00F50900">
        <w:t xml:space="preserve"> СД, негативно влияют на </w:t>
      </w:r>
      <w:r w:rsidR="00B57B7C" w:rsidRPr="00F50900">
        <w:t>липидный и пуриновый обмены</w:t>
      </w:r>
      <w:r w:rsidRPr="00F50900">
        <w:t>.</w:t>
      </w:r>
      <w:proofErr w:type="gramEnd"/>
      <w:r w:rsidRPr="00F50900">
        <w:t xml:space="preserve"> Длительная терапия </w:t>
      </w:r>
      <w:proofErr w:type="spellStart"/>
      <w:r w:rsidRPr="00F50900">
        <w:t>гидрохлортиазидом</w:t>
      </w:r>
      <w:proofErr w:type="spellEnd"/>
      <w:r w:rsidRPr="00F50900">
        <w:t xml:space="preserve"> сопровождается повышением содержания в крови </w:t>
      </w:r>
      <w:proofErr w:type="spellStart"/>
      <w:r w:rsidRPr="00F50900">
        <w:t>атерогенных</w:t>
      </w:r>
      <w:proofErr w:type="spellEnd"/>
      <w:r w:rsidRPr="00F50900">
        <w:t xml:space="preserve"> фракций липидов и мочевой кислоты.  </w:t>
      </w:r>
      <w:r w:rsidR="003B30B4" w:rsidRPr="00F50900">
        <w:t xml:space="preserve">На степень выраженности нарушений углеводного  и липидного обменов при применении данного класса мочегонных препаратов влияют также длительность их применения и возраст больных.  </w:t>
      </w:r>
    </w:p>
    <w:p w:rsidR="007A1165" w:rsidRPr="00F50900" w:rsidRDefault="007A1165" w:rsidP="007A1165">
      <w:pPr>
        <w:suppressAutoHyphens/>
        <w:spacing w:line="360" w:lineRule="auto"/>
        <w:ind w:firstLine="708"/>
        <w:jc w:val="both"/>
      </w:pPr>
      <w:r w:rsidRPr="00F50900">
        <w:t xml:space="preserve">Петлевые </w:t>
      </w:r>
      <w:proofErr w:type="spellStart"/>
      <w:r w:rsidRPr="00F50900">
        <w:t>диуретики</w:t>
      </w:r>
      <w:proofErr w:type="spellEnd"/>
      <w:r w:rsidRPr="00F50900">
        <w:t xml:space="preserve"> (</w:t>
      </w:r>
      <w:proofErr w:type="spellStart"/>
      <w:r w:rsidRPr="00F50900">
        <w:t>фуросемид</w:t>
      </w:r>
      <w:proofErr w:type="spellEnd"/>
      <w:r w:rsidRPr="00F50900">
        <w:t xml:space="preserve">, </w:t>
      </w:r>
      <w:proofErr w:type="spellStart"/>
      <w:r w:rsidRPr="00F50900">
        <w:t>этакриновая</w:t>
      </w:r>
      <w:proofErr w:type="spellEnd"/>
      <w:r w:rsidRPr="00F50900">
        <w:t xml:space="preserve"> кислота и т.д.) также могут вызывать нарушение толерантности к глюкозе, </w:t>
      </w:r>
      <w:proofErr w:type="spellStart"/>
      <w:r w:rsidRPr="00F50900">
        <w:t>глюкозурию</w:t>
      </w:r>
      <w:proofErr w:type="spellEnd"/>
      <w:r w:rsidRPr="00F50900">
        <w:t xml:space="preserve"> и развитие </w:t>
      </w:r>
      <w:proofErr w:type="spellStart"/>
      <w:r w:rsidRPr="00F50900">
        <w:t>некетонемической</w:t>
      </w:r>
      <w:proofErr w:type="spellEnd"/>
      <w:r w:rsidRPr="00F50900">
        <w:t xml:space="preserve"> комы. </w:t>
      </w:r>
    </w:p>
    <w:p w:rsidR="00CE3C1A" w:rsidRPr="00F50900" w:rsidRDefault="00CE3C1A" w:rsidP="003B30B4">
      <w:pPr>
        <w:spacing w:line="360" w:lineRule="auto"/>
        <w:jc w:val="both"/>
      </w:pPr>
      <w:r w:rsidRPr="00F50900">
        <w:tab/>
        <w:t xml:space="preserve"> Для лечения АГ у больных с МС  </w:t>
      </w:r>
      <w:r w:rsidR="005F12EC" w:rsidRPr="00F50900">
        <w:t xml:space="preserve">предпочтение отдается </w:t>
      </w:r>
      <w:proofErr w:type="spellStart"/>
      <w:r w:rsidRPr="00F50900">
        <w:t>метаболически</w:t>
      </w:r>
      <w:proofErr w:type="spellEnd"/>
      <w:r w:rsidRPr="00F50900">
        <w:t xml:space="preserve"> </w:t>
      </w:r>
      <w:proofErr w:type="gramStart"/>
      <w:r w:rsidRPr="00F50900">
        <w:t>нейтральн</w:t>
      </w:r>
      <w:r w:rsidR="005F12EC" w:rsidRPr="00F50900">
        <w:t>ому</w:t>
      </w:r>
      <w:proofErr w:type="gramEnd"/>
      <w:r w:rsidR="005F12EC" w:rsidRPr="00F50900">
        <w:t xml:space="preserve"> </w:t>
      </w:r>
      <w:proofErr w:type="spellStart"/>
      <w:r w:rsidRPr="00F50900">
        <w:t>тиазидоподобн</w:t>
      </w:r>
      <w:r w:rsidR="005F12EC" w:rsidRPr="00F50900">
        <w:t>ому</w:t>
      </w:r>
      <w:proofErr w:type="spellEnd"/>
      <w:r w:rsidRPr="00F50900">
        <w:t xml:space="preserve"> </w:t>
      </w:r>
      <w:proofErr w:type="spellStart"/>
      <w:r w:rsidRPr="00F50900">
        <w:t>диуретик</w:t>
      </w:r>
      <w:r w:rsidR="005F12EC" w:rsidRPr="00F50900">
        <w:t>у</w:t>
      </w:r>
      <w:proofErr w:type="spellEnd"/>
      <w:r w:rsidRPr="00F50900">
        <w:t xml:space="preserve"> пролонгированного действия – </w:t>
      </w:r>
      <w:proofErr w:type="spellStart"/>
      <w:r w:rsidR="005F12EC" w:rsidRPr="00F50900">
        <w:t>индапами</w:t>
      </w:r>
      <w:r w:rsidR="00E66EF9" w:rsidRPr="00F50900">
        <w:t>ду</w:t>
      </w:r>
      <w:r w:rsidR="003B30B4" w:rsidRPr="00F50900">
        <w:t>-ретард</w:t>
      </w:r>
      <w:proofErr w:type="spellEnd"/>
      <w:r w:rsidR="00E66EF9" w:rsidRPr="00F50900">
        <w:t xml:space="preserve">. </w:t>
      </w:r>
      <w:r w:rsidR="003B30B4" w:rsidRPr="00F50900">
        <w:t xml:space="preserve">Особенности </w:t>
      </w:r>
      <w:proofErr w:type="spellStart"/>
      <w:r w:rsidR="003B30B4" w:rsidRPr="00F50900">
        <w:t>индапамида-ретард</w:t>
      </w:r>
      <w:proofErr w:type="spellEnd"/>
      <w:r w:rsidR="003B30B4" w:rsidRPr="00F50900">
        <w:t xml:space="preserve"> заключаются в том, что этот препарат обладает двойным действием. С одной стороны он обеспечивает некоторое увеличение диуреза, устраняя избыточное содержание натрия в сосудистой стенке, с другой стороны, у него имеется первичный </w:t>
      </w:r>
      <w:proofErr w:type="spellStart"/>
      <w:r w:rsidR="003B30B4" w:rsidRPr="00F50900">
        <w:t>вазодилятирующий</w:t>
      </w:r>
      <w:proofErr w:type="spellEnd"/>
      <w:r w:rsidR="003B30B4" w:rsidRPr="00F50900">
        <w:t xml:space="preserve"> эффект, обусловленный регуляцией входа кальция в гладкомышечные клетки и влиянием на синтез простагландинов. </w:t>
      </w:r>
      <w:proofErr w:type="gramStart"/>
      <w:r w:rsidR="003B30B4" w:rsidRPr="00F50900">
        <w:t xml:space="preserve">Исследование МИНОТАВР продемонстрировало, что </w:t>
      </w:r>
      <w:proofErr w:type="spellStart"/>
      <w:r w:rsidR="003B30B4" w:rsidRPr="00F50900">
        <w:t>индапамида-ретард</w:t>
      </w:r>
      <w:proofErr w:type="spellEnd"/>
      <w:r w:rsidR="003B30B4" w:rsidRPr="00F50900">
        <w:t xml:space="preserve"> </w:t>
      </w:r>
      <w:r w:rsidR="005F12EC" w:rsidRPr="00F50900">
        <w:t xml:space="preserve"> </w:t>
      </w:r>
      <w:r w:rsidRPr="00F50900">
        <w:t>не только эф</w:t>
      </w:r>
      <w:r w:rsidR="003B30B4" w:rsidRPr="00F50900">
        <w:t>фективно снижает АД, не вызывая</w:t>
      </w:r>
      <w:r w:rsidRPr="00F50900">
        <w:t xml:space="preserve"> </w:t>
      </w:r>
      <w:proofErr w:type="spellStart"/>
      <w:r w:rsidRPr="00F50900">
        <w:t>гипокалиемии</w:t>
      </w:r>
      <w:proofErr w:type="spellEnd"/>
      <w:r w:rsidRPr="00F50900">
        <w:t xml:space="preserve">,  но также оказывает положительное </w:t>
      </w:r>
      <w:r w:rsidR="003B30B4" w:rsidRPr="00F50900">
        <w:t>влияние на углеводный, липидный и</w:t>
      </w:r>
      <w:r w:rsidRPr="00F50900">
        <w:t xml:space="preserve"> пуриновый обмены, причем метаболическая нейтральность препарата сохраняется пос</w:t>
      </w:r>
      <w:r w:rsidR="00F37F77" w:rsidRPr="00F50900">
        <w:t>ле 12 месяцев лечения</w:t>
      </w:r>
      <w:r w:rsidRPr="00F50900">
        <w:t xml:space="preserve">. </w:t>
      </w:r>
      <w:proofErr w:type="gramEnd"/>
    </w:p>
    <w:p w:rsidR="00CE3C1A" w:rsidRPr="00F50900" w:rsidRDefault="00CE3C1A" w:rsidP="008B6E3E">
      <w:pPr>
        <w:spacing w:line="360" w:lineRule="auto"/>
        <w:ind w:firstLine="284"/>
        <w:jc w:val="both"/>
      </w:pPr>
      <w:r w:rsidRPr="00F50900">
        <w:tab/>
      </w:r>
      <w:r w:rsidR="00F37F77" w:rsidRPr="00F50900">
        <w:t>Исследования</w:t>
      </w:r>
      <w:r w:rsidRPr="00F50900">
        <w:t xml:space="preserve">  </w:t>
      </w:r>
      <w:r w:rsidRPr="00F50900">
        <w:rPr>
          <w:lang w:val="en-US"/>
        </w:rPr>
        <w:t>LIVE</w:t>
      </w:r>
      <w:r w:rsidRPr="00F50900">
        <w:t xml:space="preserve"> и </w:t>
      </w:r>
      <w:r w:rsidRPr="00F50900">
        <w:rPr>
          <w:lang w:val="en-US"/>
        </w:rPr>
        <w:t>NESTOR</w:t>
      </w:r>
      <w:r w:rsidRPr="00F50900">
        <w:t xml:space="preserve">, </w:t>
      </w:r>
      <w:r w:rsidR="00F37F77" w:rsidRPr="00F50900">
        <w:t xml:space="preserve">показали, что </w:t>
      </w:r>
      <w:proofErr w:type="spellStart"/>
      <w:r w:rsidR="00F37F77" w:rsidRPr="00F50900">
        <w:t>индапамид</w:t>
      </w:r>
      <w:proofErr w:type="spellEnd"/>
      <w:r w:rsidR="00F37F77" w:rsidRPr="00F50900">
        <w:t xml:space="preserve"> </w:t>
      </w:r>
      <w:r w:rsidRPr="00F50900">
        <w:t xml:space="preserve">обладает </w:t>
      </w:r>
      <w:proofErr w:type="spellStart"/>
      <w:r w:rsidRPr="00F50900">
        <w:t>карди</w:t>
      </w:r>
      <w:proofErr w:type="gramStart"/>
      <w:r w:rsidRPr="00F50900">
        <w:t>о</w:t>
      </w:r>
      <w:proofErr w:type="spellEnd"/>
      <w:r w:rsidRPr="00F50900">
        <w:t>-</w:t>
      </w:r>
      <w:proofErr w:type="gramEnd"/>
      <w:r w:rsidRPr="00F50900">
        <w:t xml:space="preserve"> и </w:t>
      </w:r>
      <w:proofErr w:type="spellStart"/>
      <w:r w:rsidRPr="00F50900">
        <w:t>нефропротективными</w:t>
      </w:r>
      <w:proofErr w:type="spellEnd"/>
      <w:r w:rsidRPr="00F50900">
        <w:t xml:space="preserve"> свойствами: уменьшает массу миокарда левого желудочка и снижает МАУ. </w:t>
      </w:r>
    </w:p>
    <w:p w:rsidR="007A1165" w:rsidRPr="00F50900" w:rsidRDefault="007A1165" w:rsidP="007A1165">
      <w:pPr>
        <w:suppressAutoHyphens/>
        <w:spacing w:line="360" w:lineRule="auto"/>
        <w:ind w:firstLine="708"/>
        <w:jc w:val="both"/>
      </w:pPr>
      <w:r w:rsidRPr="00F50900">
        <w:t xml:space="preserve">Исследования, проведенные в последнее время, свидетельствуют об эффективности </w:t>
      </w:r>
      <w:proofErr w:type="spellStart"/>
      <w:r w:rsidRPr="00F50900">
        <w:t>калийсбергающих</w:t>
      </w:r>
      <w:proofErr w:type="spellEnd"/>
      <w:r w:rsidRPr="00F50900">
        <w:t xml:space="preserve"> </w:t>
      </w:r>
      <w:proofErr w:type="spellStart"/>
      <w:r w:rsidRPr="00F50900">
        <w:t>диуретиков</w:t>
      </w:r>
      <w:proofErr w:type="spellEnd"/>
      <w:r w:rsidRPr="00F50900">
        <w:t xml:space="preserve"> (</w:t>
      </w:r>
      <w:proofErr w:type="spellStart"/>
      <w:r w:rsidRPr="00F50900">
        <w:t>спиронолактона</w:t>
      </w:r>
      <w:proofErr w:type="spellEnd"/>
      <w:r w:rsidRPr="00F50900">
        <w:t xml:space="preserve"> и </w:t>
      </w:r>
      <w:proofErr w:type="spellStart"/>
      <w:r w:rsidRPr="00F50900">
        <w:t>эплеренона</w:t>
      </w:r>
      <w:proofErr w:type="spellEnd"/>
      <w:r w:rsidRPr="00F50900">
        <w:t xml:space="preserve">)  в лечении АГ у больных с метаболическими нарушениями, особенно при развитии рефрактерной АГ. В двойном </w:t>
      </w:r>
      <w:r w:rsidRPr="00F50900">
        <w:lastRenderedPageBreak/>
        <w:t xml:space="preserve">слепом </w:t>
      </w:r>
      <w:proofErr w:type="spellStart"/>
      <w:r w:rsidRPr="00F50900">
        <w:t>плацебо-контролируемом</w:t>
      </w:r>
      <w:proofErr w:type="spellEnd"/>
      <w:r w:rsidRPr="00F50900">
        <w:t xml:space="preserve"> </w:t>
      </w:r>
      <w:proofErr w:type="spellStart"/>
      <w:r w:rsidRPr="00F50900">
        <w:t>мультицентровом</w:t>
      </w:r>
      <w:proofErr w:type="spellEnd"/>
      <w:r w:rsidRPr="00F50900">
        <w:t xml:space="preserve"> исследовании </w:t>
      </w:r>
      <w:r w:rsidRPr="00F50900">
        <w:rPr>
          <w:lang w:val="en-US"/>
        </w:rPr>
        <w:t>ASPIRANT</w:t>
      </w:r>
      <w:r w:rsidRPr="00F50900">
        <w:t xml:space="preserve"> (</w:t>
      </w:r>
      <w:r w:rsidRPr="00F50900">
        <w:rPr>
          <w:lang w:val="en-US"/>
        </w:rPr>
        <w:t>Addition</w:t>
      </w:r>
      <w:r w:rsidRPr="00F50900">
        <w:t xml:space="preserve"> </w:t>
      </w:r>
      <w:r w:rsidRPr="00F50900">
        <w:rPr>
          <w:lang w:val="en-US"/>
        </w:rPr>
        <w:t>of</w:t>
      </w:r>
      <w:r w:rsidRPr="00F50900">
        <w:t xml:space="preserve"> </w:t>
      </w:r>
      <w:proofErr w:type="spellStart"/>
      <w:r w:rsidRPr="00F50900">
        <w:rPr>
          <w:lang w:val="en-US"/>
        </w:rPr>
        <w:t>Spironolactone</w:t>
      </w:r>
      <w:proofErr w:type="spellEnd"/>
      <w:r w:rsidRPr="00F50900">
        <w:t xml:space="preserve"> </w:t>
      </w:r>
      <w:r w:rsidRPr="00F50900">
        <w:rPr>
          <w:lang w:val="en-US"/>
        </w:rPr>
        <w:t>in</w:t>
      </w:r>
      <w:r w:rsidRPr="00F50900">
        <w:t xml:space="preserve"> </w:t>
      </w:r>
      <w:r w:rsidRPr="00F50900">
        <w:rPr>
          <w:lang w:val="en-US"/>
        </w:rPr>
        <w:t>Patients</w:t>
      </w:r>
      <w:r w:rsidRPr="00F50900">
        <w:t xml:space="preserve"> </w:t>
      </w:r>
      <w:r w:rsidRPr="00F50900">
        <w:rPr>
          <w:lang w:val="en-US"/>
        </w:rPr>
        <w:t>with</w:t>
      </w:r>
      <w:r w:rsidRPr="00F50900">
        <w:t xml:space="preserve"> </w:t>
      </w:r>
      <w:r w:rsidRPr="00F50900">
        <w:rPr>
          <w:lang w:val="en-US"/>
        </w:rPr>
        <w:t>resistant</w:t>
      </w:r>
      <w:r w:rsidRPr="00F50900">
        <w:t xml:space="preserve"> </w:t>
      </w:r>
      <w:r w:rsidRPr="00F50900">
        <w:rPr>
          <w:lang w:val="en-US"/>
        </w:rPr>
        <w:t>arterial</w:t>
      </w:r>
      <w:r w:rsidRPr="00F50900">
        <w:t xml:space="preserve"> </w:t>
      </w:r>
      <w:r w:rsidRPr="00F50900">
        <w:rPr>
          <w:lang w:val="en-US"/>
        </w:rPr>
        <w:t>hypertension</w:t>
      </w:r>
      <w:r w:rsidRPr="00F50900">
        <w:t xml:space="preserve">) 25 мг </w:t>
      </w:r>
      <w:proofErr w:type="spellStart"/>
      <w:r w:rsidRPr="00F50900">
        <w:t>спиронолактона</w:t>
      </w:r>
      <w:proofErr w:type="spellEnd"/>
      <w:r w:rsidRPr="00F50900">
        <w:t xml:space="preserve"> добавляли к трехкомпонентной </w:t>
      </w:r>
      <w:proofErr w:type="spellStart"/>
      <w:r w:rsidRPr="00F50900">
        <w:t>антигипертензивной</w:t>
      </w:r>
      <w:proofErr w:type="spellEnd"/>
      <w:r w:rsidRPr="00F50900">
        <w:t xml:space="preserve"> терапии, включающей </w:t>
      </w:r>
      <w:proofErr w:type="spellStart"/>
      <w:r w:rsidRPr="00F50900">
        <w:t>диуретик</w:t>
      </w:r>
      <w:proofErr w:type="spellEnd"/>
      <w:r w:rsidRPr="00F50900">
        <w:t xml:space="preserve"> (в среднем больные получали 4,5 препарата) [39]</w:t>
      </w:r>
      <w:r w:rsidR="00117122">
        <w:t xml:space="preserve">, что привело к достоверному снижению САД по сравнению с плацебо. </w:t>
      </w:r>
      <w:r w:rsidR="0061382F">
        <w:t>Н</w:t>
      </w:r>
      <w:r w:rsidRPr="00F50900">
        <w:t xml:space="preserve">а </w:t>
      </w:r>
      <w:proofErr w:type="spellStart"/>
      <w:r w:rsidRPr="00F50900">
        <w:t>диастолическое</w:t>
      </w:r>
      <w:proofErr w:type="spellEnd"/>
      <w:r w:rsidRPr="00F50900">
        <w:t xml:space="preserve"> АД </w:t>
      </w:r>
      <w:proofErr w:type="spellStart"/>
      <w:r w:rsidRPr="00F50900">
        <w:t>спиронолактон</w:t>
      </w:r>
      <w:proofErr w:type="spellEnd"/>
      <w:r w:rsidRPr="00F50900">
        <w:t xml:space="preserve">  влиял не значительно.  Добавление </w:t>
      </w:r>
      <w:proofErr w:type="spellStart"/>
      <w:r w:rsidRPr="00F50900">
        <w:t>спиронолактона</w:t>
      </w:r>
      <w:proofErr w:type="spellEnd"/>
      <w:r w:rsidRPr="00F50900">
        <w:t xml:space="preserve"> к терапии сопровождалось небольшим, но достоверным увеличениям калия и </w:t>
      </w:r>
      <w:proofErr w:type="spellStart"/>
      <w:r w:rsidRPr="00F50900">
        <w:t>креатинина</w:t>
      </w:r>
      <w:proofErr w:type="spellEnd"/>
      <w:r w:rsidRPr="00F50900">
        <w:t xml:space="preserve"> сыворотки крови без неблагоприятных клинических последствий, при хорошей переносимости,  число побочных эффектов было сопоставимо с плацебо. Примечательно, что чем больше была выраженность абдоминального ожирения (окружность талии), тем лучше был ответ на  терапию, включающую </w:t>
      </w:r>
      <w:proofErr w:type="spellStart"/>
      <w:r w:rsidRPr="00F50900">
        <w:t>спиронолактон</w:t>
      </w:r>
      <w:proofErr w:type="spellEnd"/>
      <w:r w:rsidRPr="00F50900">
        <w:t xml:space="preserve">. </w:t>
      </w:r>
      <w:r w:rsidR="00117122">
        <w:t xml:space="preserve"> </w:t>
      </w:r>
      <w:r w:rsidRPr="00F50900">
        <w:t xml:space="preserve"> Однако,  известны неблагоприятные побочные эффекты, связанные с блокадой </w:t>
      </w:r>
      <w:proofErr w:type="spellStart"/>
      <w:r w:rsidRPr="00F50900">
        <w:t>спиронолактоном</w:t>
      </w:r>
      <w:proofErr w:type="spellEnd"/>
      <w:r w:rsidRPr="00F50900">
        <w:t xml:space="preserve"> </w:t>
      </w:r>
      <w:proofErr w:type="spellStart"/>
      <w:r w:rsidRPr="00F50900">
        <w:t>андрогенных</w:t>
      </w:r>
      <w:proofErr w:type="spellEnd"/>
      <w:r w:rsidRPr="00F50900">
        <w:t xml:space="preserve"> рецепторов, и другие. Появившиеся в последнее время новые селективные антагонисты альдостерона, в частности </w:t>
      </w:r>
      <w:proofErr w:type="spellStart"/>
      <w:r w:rsidRPr="00F50900">
        <w:t>эплеренон</w:t>
      </w:r>
      <w:proofErr w:type="spellEnd"/>
      <w:r w:rsidRPr="00F50900">
        <w:t xml:space="preserve">, лишены таких побочных эффектов, но вместе с этим уступают </w:t>
      </w:r>
      <w:proofErr w:type="spellStart"/>
      <w:r w:rsidRPr="00F50900">
        <w:t>спиронолактону</w:t>
      </w:r>
      <w:proofErr w:type="spellEnd"/>
      <w:r w:rsidRPr="00F50900">
        <w:t xml:space="preserve"> по </w:t>
      </w:r>
      <w:proofErr w:type="spellStart"/>
      <w:r w:rsidRPr="00F50900">
        <w:t>антигипертензивной</w:t>
      </w:r>
      <w:proofErr w:type="spellEnd"/>
      <w:r w:rsidRPr="00F50900">
        <w:t xml:space="preserve"> эффективности и длительности действия. </w:t>
      </w:r>
    </w:p>
    <w:p w:rsidR="00CE3C1A" w:rsidRPr="00A51265" w:rsidRDefault="00D360E8" w:rsidP="00A51265">
      <w:pPr>
        <w:numPr>
          <w:ilvl w:val="2"/>
          <w:numId w:val="1"/>
        </w:numPr>
        <w:spacing w:line="360" w:lineRule="auto"/>
        <w:ind w:left="0" w:firstLine="709"/>
        <w:jc w:val="both"/>
        <w:rPr>
          <w:b/>
        </w:rPr>
      </w:pPr>
      <w:r w:rsidRPr="00534C98">
        <w:rPr>
          <w:b/>
          <w:i/>
        </w:rPr>
        <w:t xml:space="preserve"> β</w:t>
      </w:r>
      <w:r w:rsidR="00CE3C1A" w:rsidRPr="00534C98">
        <w:rPr>
          <w:b/>
          <w:i/>
        </w:rPr>
        <w:t>-блокаторы</w:t>
      </w:r>
      <w:r w:rsidR="00CE3C1A" w:rsidRPr="00A51265">
        <w:rPr>
          <w:b/>
        </w:rPr>
        <w:t xml:space="preserve">. </w:t>
      </w:r>
      <w:r w:rsidRPr="00A51265">
        <w:t xml:space="preserve">Применение </w:t>
      </w:r>
      <w:proofErr w:type="gramStart"/>
      <w:r w:rsidRPr="00A51265">
        <w:t>β</w:t>
      </w:r>
      <w:r w:rsidR="00CE3C1A" w:rsidRPr="00A51265">
        <w:t>-</w:t>
      </w:r>
      <w:proofErr w:type="gramEnd"/>
      <w:r w:rsidR="00CE3C1A" w:rsidRPr="00A51265">
        <w:t>блокаторов для лечения АГ у больных с МС</w:t>
      </w:r>
      <w:r w:rsidR="00CE3C1A" w:rsidRPr="00F50900">
        <w:t xml:space="preserve"> </w:t>
      </w:r>
      <w:proofErr w:type="spellStart"/>
      <w:r w:rsidR="00CE3C1A" w:rsidRPr="00F50900">
        <w:t>патогенетически</w:t>
      </w:r>
      <w:proofErr w:type="spellEnd"/>
      <w:r w:rsidR="00CE3C1A" w:rsidRPr="00F50900">
        <w:t xml:space="preserve"> обосновано, т.к. эти препараты ингибируют повышенную активность </w:t>
      </w:r>
      <w:r w:rsidR="00397554" w:rsidRPr="00F50900">
        <w:t xml:space="preserve"> СНС</w:t>
      </w:r>
      <w:r w:rsidR="00F37F77" w:rsidRPr="00F50900">
        <w:t xml:space="preserve"> и уменьшают тахикардию, которая имеется у трети пациентов. </w:t>
      </w:r>
      <w:r w:rsidRPr="00F50900">
        <w:t xml:space="preserve"> β</w:t>
      </w:r>
      <w:r w:rsidR="00CE3C1A" w:rsidRPr="00F50900">
        <w:t xml:space="preserve">-блокаторы </w:t>
      </w:r>
      <w:proofErr w:type="spellStart"/>
      <w:r w:rsidR="00CE3C1A" w:rsidRPr="00F50900">
        <w:t>урежают</w:t>
      </w:r>
      <w:proofErr w:type="spellEnd"/>
      <w:r w:rsidR="00CE3C1A" w:rsidRPr="00F50900">
        <w:t xml:space="preserve"> ЧСС, уменьшают выраженность гипертрофии миокарда левого желудочка,  обладают антиаритмическим действием. Препараты этой группы не влияют на электролитный соста</w:t>
      </w:r>
      <w:r w:rsidRPr="00F50900">
        <w:t xml:space="preserve">в крови. По предотвращению риска развития  </w:t>
      </w:r>
      <w:proofErr w:type="spellStart"/>
      <w:r w:rsidRPr="00F50900">
        <w:t>сердечно-сосудистых</w:t>
      </w:r>
      <w:proofErr w:type="spellEnd"/>
      <w:r w:rsidRPr="00F50900">
        <w:t xml:space="preserve"> осложнений  </w:t>
      </w:r>
      <w:proofErr w:type="gramStart"/>
      <w:r w:rsidRPr="00F50900">
        <w:t>β</w:t>
      </w:r>
      <w:r w:rsidR="00CE3C1A" w:rsidRPr="00F50900">
        <w:t>-</w:t>
      </w:r>
      <w:proofErr w:type="gramEnd"/>
      <w:r w:rsidR="00CE3C1A" w:rsidRPr="00F50900">
        <w:t>блокаторы не уступаю</w:t>
      </w:r>
      <w:r w:rsidRPr="00F50900">
        <w:t>т ИАПФ и АК (</w:t>
      </w:r>
      <w:r w:rsidR="00CE3C1A" w:rsidRPr="00A51265">
        <w:rPr>
          <w:lang w:val="en-US"/>
        </w:rPr>
        <w:t>Stop</w:t>
      </w:r>
      <w:r w:rsidR="00CE3C1A" w:rsidRPr="00F50900">
        <w:t>-</w:t>
      </w:r>
      <w:r w:rsidR="00CE3C1A" w:rsidRPr="00A51265">
        <w:rPr>
          <w:lang w:val="en-US"/>
        </w:rPr>
        <w:t>Hypertension</w:t>
      </w:r>
      <w:r w:rsidR="00B57B7C" w:rsidRPr="00F50900">
        <w:t xml:space="preserve"> -2</w:t>
      </w:r>
      <w:r w:rsidR="00CE3C1A" w:rsidRPr="00F50900">
        <w:t xml:space="preserve">; </w:t>
      </w:r>
      <w:r w:rsidR="00CE3C1A" w:rsidRPr="00A51265">
        <w:rPr>
          <w:lang w:val="en-US"/>
        </w:rPr>
        <w:t>UKPDS</w:t>
      </w:r>
      <w:r w:rsidR="00CE3C1A" w:rsidRPr="00F50900">
        <w:t xml:space="preserve">; </w:t>
      </w:r>
      <w:r w:rsidR="00CE3C1A" w:rsidRPr="00A51265">
        <w:rPr>
          <w:lang w:val="en-US"/>
        </w:rPr>
        <w:t>MAPHY</w:t>
      </w:r>
      <w:r w:rsidRPr="00F50900">
        <w:t>)</w:t>
      </w:r>
      <w:r w:rsidR="00CE3C1A" w:rsidRPr="00F50900">
        <w:t xml:space="preserve">. </w:t>
      </w:r>
    </w:p>
    <w:p w:rsidR="00CE3C1A" w:rsidRPr="00F50900" w:rsidRDefault="00CE3C1A" w:rsidP="008B6E3E">
      <w:pPr>
        <w:spacing w:line="360" w:lineRule="auto"/>
        <w:ind w:firstLine="284"/>
        <w:jc w:val="both"/>
      </w:pPr>
      <w:r w:rsidRPr="00F50900">
        <w:tab/>
        <w:t>Сов</w:t>
      </w:r>
      <w:r w:rsidR="00D360E8" w:rsidRPr="00F50900">
        <w:t>ременные высокоселективные β</w:t>
      </w:r>
      <w:r w:rsidR="00D360E8" w:rsidRPr="00F50900">
        <w:rPr>
          <w:vertAlign w:val="subscript"/>
        </w:rPr>
        <w:t>1</w:t>
      </w:r>
      <w:r w:rsidR="00D360E8" w:rsidRPr="00F50900">
        <w:t>–</w:t>
      </w:r>
      <w:proofErr w:type="spellStart"/>
      <w:r w:rsidR="00D360E8" w:rsidRPr="00F50900">
        <w:t>адрено</w:t>
      </w:r>
      <w:r w:rsidRPr="00F50900">
        <w:t>блокаторы</w:t>
      </w:r>
      <w:proofErr w:type="spellEnd"/>
      <w:r w:rsidR="00D360E8" w:rsidRPr="00F50900">
        <w:t xml:space="preserve"> –</w:t>
      </w:r>
      <w:r w:rsidRPr="00F50900">
        <w:t xml:space="preserve"> </w:t>
      </w:r>
      <w:proofErr w:type="spellStart"/>
      <w:r w:rsidR="00D360E8" w:rsidRPr="00F50900">
        <w:t>небиволол</w:t>
      </w:r>
      <w:proofErr w:type="spellEnd"/>
      <w:r w:rsidR="00D360E8" w:rsidRPr="00F50900">
        <w:t xml:space="preserve">, </w:t>
      </w:r>
      <w:proofErr w:type="spellStart"/>
      <w:r w:rsidRPr="00F50900">
        <w:t>бисопролол</w:t>
      </w:r>
      <w:proofErr w:type="spellEnd"/>
      <w:r w:rsidR="00D360E8" w:rsidRPr="00F50900">
        <w:t xml:space="preserve">, </w:t>
      </w:r>
      <w:r w:rsidR="00252323" w:rsidRPr="00F50900">
        <w:t xml:space="preserve"> </w:t>
      </w:r>
      <w:proofErr w:type="spellStart"/>
      <w:r w:rsidR="00252323" w:rsidRPr="00F50900">
        <w:t>метопролол</w:t>
      </w:r>
      <w:r w:rsidR="00D360E8" w:rsidRPr="00F50900">
        <w:t>а</w:t>
      </w:r>
      <w:proofErr w:type="spellEnd"/>
      <w:r w:rsidR="00252323" w:rsidRPr="00F50900">
        <w:t xml:space="preserve"> </w:t>
      </w:r>
      <w:proofErr w:type="spellStart"/>
      <w:r w:rsidR="00252323" w:rsidRPr="00F50900">
        <w:t>сукцинат</w:t>
      </w:r>
      <w:proofErr w:type="spellEnd"/>
      <w:r w:rsidR="00D360E8" w:rsidRPr="00F50900">
        <w:t xml:space="preserve"> и др.</w:t>
      </w:r>
      <w:r w:rsidR="008F614E" w:rsidRPr="00F50900">
        <w:t xml:space="preserve"> в отличие от неселективных</w:t>
      </w:r>
      <w:r w:rsidRPr="00F50900">
        <w:t xml:space="preserve"> предс</w:t>
      </w:r>
      <w:r w:rsidR="00D360E8" w:rsidRPr="00F50900">
        <w:t xml:space="preserve">тавителей этой группы </w:t>
      </w:r>
      <w:r w:rsidRPr="00F50900">
        <w:t xml:space="preserve"> </w:t>
      </w:r>
      <w:r w:rsidR="008F614E" w:rsidRPr="00F50900">
        <w:t xml:space="preserve"> </w:t>
      </w:r>
      <w:r w:rsidRPr="00F50900">
        <w:t xml:space="preserve">   не оказывают выраженного негативного влияния  на углеводный, липидный, пуриновый обмены</w:t>
      </w:r>
      <w:r w:rsidR="00D360E8" w:rsidRPr="00F50900">
        <w:t>, не вызывают прибавку</w:t>
      </w:r>
      <w:r w:rsidR="00F37F77" w:rsidRPr="00F50900">
        <w:t xml:space="preserve"> веса и не усиливают </w:t>
      </w:r>
      <w:proofErr w:type="spellStart"/>
      <w:r w:rsidR="00F37F77" w:rsidRPr="00F50900">
        <w:t>инсулинорезистетность</w:t>
      </w:r>
      <w:proofErr w:type="spellEnd"/>
      <w:r w:rsidRPr="00F50900">
        <w:t>.</w:t>
      </w:r>
      <w:r w:rsidR="00933333" w:rsidRPr="00F50900">
        <w:t xml:space="preserve"> </w:t>
      </w:r>
      <w:proofErr w:type="gramStart"/>
      <w:r w:rsidR="00933333" w:rsidRPr="00F50900">
        <w:t>β</w:t>
      </w:r>
      <w:r w:rsidR="00252323" w:rsidRPr="00F50900">
        <w:t>-</w:t>
      </w:r>
      <w:proofErr w:type="gramEnd"/>
      <w:r w:rsidR="00252323" w:rsidRPr="00F50900">
        <w:t>блокаторы со свойствами вазодилататоров (</w:t>
      </w:r>
      <w:proofErr w:type="spellStart"/>
      <w:r w:rsidR="00252323" w:rsidRPr="00F50900">
        <w:t>карведилол</w:t>
      </w:r>
      <w:proofErr w:type="spellEnd"/>
      <w:r w:rsidR="00252323" w:rsidRPr="00F50900">
        <w:t xml:space="preserve">, </w:t>
      </w:r>
      <w:proofErr w:type="spellStart"/>
      <w:r w:rsidR="00252323" w:rsidRPr="00F50900">
        <w:t>небиволол</w:t>
      </w:r>
      <w:proofErr w:type="spellEnd"/>
      <w:r w:rsidR="00252323" w:rsidRPr="00F50900">
        <w:t xml:space="preserve">) способны  снижать содержание в крови глюкозы и </w:t>
      </w:r>
      <w:proofErr w:type="spellStart"/>
      <w:r w:rsidR="00252323" w:rsidRPr="00F50900">
        <w:t>атерогенных</w:t>
      </w:r>
      <w:proofErr w:type="spellEnd"/>
      <w:r w:rsidR="00252323" w:rsidRPr="00F50900">
        <w:t xml:space="preserve"> фракций липидов, повышать чувствительность тканей к инсулину. Как показано в исследовании </w:t>
      </w:r>
      <w:r w:rsidR="00252323" w:rsidRPr="00F50900">
        <w:rPr>
          <w:lang w:val="en-US"/>
        </w:rPr>
        <w:t>SENIOR</w:t>
      </w:r>
      <w:r w:rsidR="00252323" w:rsidRPr="00F50900">
        <w:t xml:space="preserve">, длительное лечение </w:t>
      </w:r>
      <w:proofErr w:type="spellStart"/>
      <w:r w:rsidR="00252323" w:rsidRPr="00F50900">
        <w:t>небивололом</w:t>
      </w:r>
      <w:proofErr w:type="spellEnd"/>
      <w:r w:rsidR="00252323" w:rsidRPr="00F50900">
        <w:t xml:space="preserve"> приводит к значимому уменьшению чи</w:t>
      </w:r>
      <w:r w:rsidR="00B57B7C" w:rsidRPr="00F50900">
        <w:t>сла новых случаев СД 2 типа</w:t>
      </w:r>
      <w:r w:rsidR="00252323" w:rsidRPr="00F50900">
        <w:t xml:space="preserve">.  </w:t>
      </w:r>
    </w:p>
    <w:p w:rsidR="00933333" w:rsidRPr="00F50900" w:rsidRDefault="00CE3C1A" w:rsidP="00933333">
      <w:pPr>
        <w:spacing w:line="360" w:lineRule="auto"/>
        <w:ind w:firstLine="708"/>
        <w:jc w:val="both"/>
      </w:pPr>
      <w:r w:rsidRPr="00F50900">
        <w:t>Установлена высокая эффек</w:t>
      </w:r>
      <w:r w:rsidR="00933333" w:rsidRPr="00F50900">
        <w:t xml:space="preserve">тивность и безопасность высокоселективных </w:t>
      </w:r>
      <w:proofErr w:type="gramStart"/>
      <w:r w:rsidR="00933333" w:rsidRPr="00F50900">
        <w:t>β</w:t>
      </w:r>
      <w:r w:rsidRPr="00F50900">
        <w:t>-</w:t>
      </w:r>
      <w:proofErr w:type="gramEnd"/>
      <w:r w:rsidRPr="00F50900">
        <w:t>блокаторов в лечение АГ у больных с СД 2 типа (</w:t>
      </w:r>
      <w:r w:rsidRPr="00F50900">
        <w:rPr>
          <w:lang w:val="en-US"/>
        </w:rPr>
        <w:t>UKPDS</w:t>
      </w:r>
      <w:r w:rsidR="008F614E" w:rsidRPr="00F50900">
        <w:t>,</w:t>
      </w:r>
      <w:r w:rsidRPr="00F50900">
        <w:t xml:space="preserve"> </w:t>
      </w:r>
      <w:r w:rsidRPr="00F50900">
        <w:rPr>
          <w:lang w:val="en-US"/>
        </w:rPr>
        <w:t>BIP</w:t>
      </w:r>
      <w:r w:rsidR="008F614E" w:rsidRPr="00F50900">
        <w:t>)</w:t>
      </w:r>
      <w:r w:rsidRPr="00F50900">
        <w:t xml:space="preserve">. Применение этих препаратов сопровождалось значимым снижением частоты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</w:t>
      </w:r>
      <w:r w:rsidRPr="00F50900">
        <w:lastRenderedPageBreak/>
        <w:t xml:space="preserve">осложнений и смертности, </w:t>
      </w:r>
      <w:r w:rsidR="00933333" w:rsidRPr="00F50900">
        <w:t>при отсутствии</w:t>
      </w:r>
      <w:r w:rsidRPr="00F50900">
        <w:t xml:space="preserve"> неблагоприятного влияния на метаболизм глюкозы и липидов.</w:t>
      </w:r>
    </w:p>
    <w:p w:rsidR="0061382F" w:rsidRPr="00A51265" w:rsidRDefault="00CE3C1A" w:rsidP="00A51265">
      <w:pPr>
        <w:numPr>
          <w:ilvl w:val="2"/>
          <w:numId w:val="1"/>
        </w:numPr>
        <w:spacing w:line="360" w:lineRule="auto"/>
        <w:ind w:left="0" w:firstLine="720"/>
        <w:jc w:val="both"/>
        <w:rPr>
          <w:b/>
        </w:rPr>
      </w:pPr>
      <w:proofErr w:type="spellStart"/>
      <w:r w:rsidRPr="00534C98">
        <w:rPr>
          <w:b/>
          <w:i/>
        </w:rPr>
        <w:t>Агонисты</w:t>
      </w:r>
      <w:proofErr w:type="spellEnd"/>
      <w:r w:rsidRPr="00534C98">
        <w:rPr>
          <w:b/>
          <w:i/>
        </w:rPr>
        <w:t xml:space="preserve"> </w:t>
      </w:r>
      <w:proofErr w:type="spellStart"/>
      <w:r w:rsidRPr="00534C98">
        <w:rPr>
          <w:b/>
          <w:i/>
        </w:rPr>
        <w:t>имидазолиновых</w:t>
      </w:r>
      <w:proofErr w:type="spellEnd"/>
      <w:r w:rsidRPr="00534C98">
        <w:rPr>
          <w:b/>
          <w:i/>
        </w:rPr>
        <w:t xml:space="preserve"> рецепторов</w:t>
      </w:r>
      <w:r w:rsidRPr="00A51265">
        <w:rPr>
          <w:b/>
        </w:rPr>
        <w:t xml:space="preserve">. </w:t>
      </w:r>
      <w:proofErr w:type="spellStart"/>
      <w:r w:rsidRPr="00F50900">
        <w:t>Агонист</w:t>
      </w:r>
      <w:r w:rsidR="0061382F">
        <w:t>ы</w:t>
      </w:r>
      <w:proofErr w:type="spellEnd"/>
      <w:r w:rsidR="008F614E" w:rsidRPr="00F50900">
        <w:t xml:space="preserve"> </w:t>
      </w:r>
      <w:r w:rsidR="008F614E" w:rsidRPr="00A51265">
        <w:rPr>
          <w:lang w:val="en-US"/>
        </w:rPr>
        <w:t>I</w:t>
      </w:r>
      <w:r w:rsidR="008F614E" w:rsidRPr="00A51265">
        <w:rPr>
          <w:vertAlign w:val="subscript"/>
        </w:rPr>
        <w:t>2</w:t>
      </w:r>
      <w:r w:rsidR="008F614E" w:rsidRPr="00F50900">
        <w:t>-</w:t>
      </w:r>
      <w:r w:rsidRPr="00F50900">
        <w:t xml:space="preserve">имидазолиновых рецепторов </w:t>
      </w:r>
      <w:r w:rsidR="00B57B7C" w:rsidRPr="00F50900">
        <w:t xml:space="preserve"> – </w:t>
      </w:r>
      <w:proofErr w:type="spellStart"/>
      <w:r w:rsidR="00B57B7C" w:rsidRPr="00F50900">
        <w:t>моксонидин</w:t>
      </w:r>
      <w:proofErr w:type="spellEnd"/>
      <w:r w:rsidR="0061382F">
        <w:t xml:space="preserve"> и </w:t>
      </w:r>
      <w:proofErr w:type="spellStart"/>
      <w:r w:rsidR="0061382F">
        <w:t>рилменидин</w:t>
      </w:r>
      <w:proofErr w:type="spellEnd"/>
      <w:r w:rsidR="0061382F">
        <w:t xml:space="preserve"> </w:t>
      </w:r>
      <w:r w:rsidR="00B57B7C" w:rsidRPr="00F50900">
        <w:t xml:space="preserve"> </w:t>
      </w:r>
      <w:r w:rsidR="0061382F">
        <w:t>стимулирую</w:t>
      </w:r>
      <w:r w:rsidRPr="00F50900">
        <w:t xml:space="preserve">т </w:t>
      </w:r>
      <w:proofErr w:type="spellStart"/>
      <w:r w:rsidRPr="00F50900">
        <w:t>имидазолиновые</w:t>
      </w:r>
      <w:proofErr w:type="spellEnd"/>
      <w:r w:rsidRPr="00F50900">
        <w:t xml:space="preserve"> рецепторы, расположенные в вентролатеральном отделе продолговатого мозга. </w:t>
      </w:r>
    </w:p>
    <w:p w:rsidR="00CE3C1A" w:rsidRPr="00F50900" w:rsidRDefault="00CE3C1A" w:rsidP="00933333">
      <w:pPr>
        <w:spacing w:line="360" w:lineRule="auto"/>
        <w:ind w:firstLine="708"/>
        <w:jc w:val="both"/>
      </w:pPr>
      <w:proofErr w:type="spellStart"/>
      <w:r w:rsidRPr="00F50900">
        <w:t>Моксонидин</w:t>
      </w:r>
      <w:proofErr w:type="spellEnd"/>
      <w:r w:rsidRPr="00F50900">
        <w:t xml:space="preserve"> уменьшает активность </w:t>
      </w:r>
      <w:r w:rsidR="00397554" w:rsidRPr="00F50900">
        <w:t xml:space="preserve"> СНС</w:t>
      </w:r>
      <w:r w:rsidRPr="00F50900">
        <w:t xml:space="preserve"> и тем самым приводит к снижению АД. </w:t>
      </w:r>
      <w:proofErr w:type="spellStart"/>
      <w:r w:rsidRPr="00F50900">
        <w:t>Монотерапия</w:t>
      </w:r>
      <w:proofErr w:type="spellEnd"/>
      <w:r w:rsidRPr="00F50900">
        <w:t xml:space="preserve"> </w:t>
      </w:r>
      <w:proofErr w:type="spellStart"/>
      <w:r w:rsidRPr="00F50900">
        <w:t>моксонидином</w:t>
      </w:r>
      <w:proofErr w:type="spellEnd"/>
      <w:r w:rsidRPr="00F50900">
        <w:t xml:space="preserve"> в дозе 0,2 – 0,</w:t>
      </w:r>
      <w:r w:rsidR="00397554" w:rsidRPr="00F50900">
        <w:t>4 мг в сутки позволяет достичь</w:t>
      </w:r>
      <w:r w:rsidRPr="00F50900">
        <w:t xml:space="preserve"> целевых значений АД у 52% больных</w:t>
      </w:r>
      <w:r w:rsidR="008E5B7E" w:rsidRPr="00F50900">
        <w:t>.</w:t>
      </w:r>
      <w:r w:rsidRPr="00F50900">
        <w:t xml:space="preserve"> Высокая гипотензивная эффективность </w:t>
      </w:r>
      <w:proofErr w:type="spellStart"/>
      <w:r w:rsidRPr="00F50900">
        <w:t>моксонидина</w:t>
      </w:r>
      <w:proofErr w:type="spellEnd"/>
      <w:r w:rsidRPr="00F50900">
        <w:t xml:space="preserve">  в виде </w:t>
      </w:r>
      <w:proofErr w:type="spellStart"/>
      <w:r w:rsidRPr="00F50900">
        <w:t>монотерапии</w:t>
      </w:r>
      <w:proofErr w:type="spellEnd"/>
      <w:r w:rsidRPr="00F50900">
        <w:t xml:space="preserve"> и в составе комбинированной </w:t>
      </w:r>
      <w:proofErr w:type="spellStart"/>
      <w:r w:rsidRPr="00F50900">
        <w:t>антигипертензивной</w:t>
      </w:r>
      <w:proofErr w:type="spellEnd"/>
      <w:r w:rsidRPr="00F50900">
        <w:t xml:space="preserve"> тера</w:t>
      </w:r>
      <w:r w:rsidR="008E5B7E" w:rsidRPr="00F50900">
        <w:t>пии у больных АГ с метаболичес</w:t>
      </w:r>
      <w:r w:rsidRPr="00F50900">
        <w:t xml:space="preserve">ким синдромом или СД 2 типа показана в исследовании </w:t>
      </w:r>
      <w:r w:rsidRPr="00F50900">
        <w:rPr>
          <w:lang w:val="en-US"/>
        </w:rPr>
        <w:t>CAMUS</w:t>
      </w:r>
      <w:r w:rsidRPr="00F50900">
        <w:t xml:space="preserve">. </w:t>
      </w:r>
    </w:p>
    <w:p w:rsidR="008F614E" w:rsidRPr="00F50900" w:rsidRDefault="00CE3C1A" w:rsidP="008F614E">
      <w:pPr>
        <w:spacing w:line="360" w:lineRule="auto"/>
        <w:ind w:firstLine="708"/>
        <w:jc w:val="both"/>
      </w:pPr>
      <w:r w:rsidRPr="00F50900">
        <w:t xml:space="preserve">Важным достоинством </w:t>
      </w:r>
      <w:proofErr w:type="spellStart"/>
      <w:r w:rsidRPr="00F50900">
        <w:t>моксонидина</w:t>
      </w:r>
      <w:proofErr w:type="spellEnd"/>
      <w:r w:rsidRPr="00F50900">
        <w:t xml:space="preserve"> является положительное влияние на углеводный и липидный обмены. </w:t>
      </w:r>
      <w:proofErr w:type="spellStart"/>
      <w:r w:rsidRPr="00F50900">
        <w:t>Моксонидин</w:t>
      </w:r>
      <w:proofErr w:type="spellEnd"/>
      <w:r w:rsidRPr="00F50900">
        <w:t xml:space="preserve"> повышает чувствительность тканей к инсулину за счет улучшения </w:t>
      </w:r>
      <w:proofErr w:type="spellStart"/>
      <w:r w:rsidRPr="00F50900">
        <w:t>инсулинзависимого</w:t>
      </w:r>
      <w:proofErr w:type="spellEnd"/>
      <w:r w:rsidRPr="00F50900">
        <w:t xml:space="preserve"> механизма транспорта глюкозы в клетки, снижает уровень инсулина, </w:t>
      </w:r>
      <w:proofErr w:type="spellStart"/>
      <w:r w:rsidRPr="00F50900">
        <w:t>лептина</w:t>
      </w:r>
      <w:proofErr w:type="spellEnd"/>
      <w:r w:rsidRPr="00F50900">
        <w:t xml:space="preserve"> и глюкозы в крови, уменьшает содержание </w:t>
      </w:r>
      <w:proofErr w:type="spellStart"/>
      <w:r w:rsidRPr="00F50900">
        <w:t>триглицеридов</w:t>
      </w:r>
      <w:proofErr w:type="spellEnd"/>
      <w:r w:rsidRPr="00F50900">
        <w:t xml:space="preserve"> и свободных жирных кислот, повышает уровень ХС ЛПВП. У пациентов с избыточной массой тела </w:t>
      </w:r>
      <w:r w:rsidR="008F614E" w:rsidRPr="00F50900">
        <w:t xml:space="preserve">прием </w:t>
      </w:r>
      <w:proofErr w:type="spellStart"/>
      <w:r w:rsidRPr="00F50900">
        <w:t>моксонидин</w:t>
      </w:r>
      <w:r w:rsidR="008F614E" w:rsidRPr="00F50900">
        <w:t>а</w:t>
      </w:r>
      <w:proofErr w:type="spellEnd"/>
      <w:r w:rsidR="008F614E" w:rsidRPr="00F50900">
        <w:t xml:space="preserve"> приводит к  снижению</w:t>
      </w:r>
      <w:r w:rsidRPr="00F50900">
        <w:t xml:space="preserve"> вес</w:t>
      </w:r>
      <w:r w:rsidR="008F614E" w:rsidRPr="00F50900">
        <w:t>а</w:t>
      </w:r>
      <w:r w:rsidRPr="00F50900">
        <w:t xml:space="preserve"> (</w:t>
      </w:r>
      <w:proofErr w:type="gramStart"/>
      <w:r w:rsidRPr="00F50900">
        <w:t>МЕ</w:t>
      </w:r>
      <w:proofErr w:type="gramEnd"/>
      <w:r w:rsidRPr="00F50900">
        <w:rPr>
          <w:lang w:val="en-US"/>
        </w:rPr>
        <w:t>RSY</w:t>
      </w:r>
      <w:r w:rsidR="008B6E3E" w:rsidRPr="00F50900">
        <w:t>).</w:t>
      </w:r>
      <w:r w:rsidRPr="00F50900">
        <w:t xml:space="preserve"> </w:t>
      </w:r>
      <w:r w:rsidR="008F614E" w:rsidRPr="00F50900">
        <w:t xml:space="preserve">Согласно данным </w:t>
      </w:r>
      <w:r w:rsidR="008F614E" w:rsidRPr="00F50900">
        <w:rPr>
          <w:lang w:val="en-US"/>
        </w:rPr>
        <w:t>US</w:t>
      </w:r>
      <w:r w:rsidR="008F614E" w:rsidRPr="00F50900">
        <w:t xml:space="preserve"> </w:t>
      </w:r>
      <w:r w:rsidR="008F614E" w:rsidRPr="00F50900">
        <w:rPr>
          <w:lang w:val="en-US"/>
        </w:rPr>
        <w:t>Physicians</w:t>
      </w:r>
      <w:r w:rsidR="008F614E" w:rsidRPr="00F50900">
        <w:t xml:space="preserve"> </w:t>
      </w:r>
      <w:r w:rsidR="008F614E" w:rsidRPr="00F50900">
        <w:rPr>
          <w:lang w:val="en-US"/>
        </w:rPr>
        <w:t>Health</w:t>
      </w:r>
      <w:r w:rsidR="008F614E" w:rsidRPr="00F50900">
        <w:t xml:space="preserve"> </w:t>
      </w:r>
      <w:r w:rsidR="008F614E" w:rsidRPr="00F50900">
        <w:rPr>
          <w:lang w:val="en-US"/>
        </w:rPr>
        <w:t>Study</w:t>
      </w:r>
      <w:r w:rsidR="008F614E" w:rsidRPr="00F50900">
        <w:t xml:space="preserve">, терапия </w:t>
      </w:r>
      <w:proofErr w:type="spellStart"/>
      <w:r w:rsidR="008F614E" w:rsidRPr="00F50900">
        <w:t>моксонидином</w:t>
      </w:r>
      <w:proofErr w:type="spellEnd"/>
      <w:r w:rsidR="008F614E" w:rsidRPr="00F50900">
        <w:t xml:space="preserve"> больных АГ с избыточным весом или СД 2 типа позволяет снизить индекс массы тела на 1 ед., что уменьшает относительный риск развития инсульта на 6%. </w:t>
      </w:r>
    </w:p>
    <w:p w:rsidR="00CE3C1A" w:rsidRPr="00F50900" w:rsidRDefault="00117122" w:rsidP="00117122">
      <w:pPr>
        <w:spacing w:line="360" w:lineRule="auto"/>
        <w:ind w:firstLine="284"/>
        <w:jc w:val="both"/>
      </w:pPr>
      <w:r>
        <w:t xml:space="preserve"> </w:t>
      </w:r>
      <w:r>
        <w:tab/>
      </w:r>
      <w:proofErr w:type="spellStart"/>
      <w:r w:rsidR="00CE3C1A" w:rsidRPr="00F50900">
        <w:t>Моксонидин</w:t>
      </w:r>
      <w:proofErr w:type="spellEnd"/>
      <w:r w:rsidR="00CE3C1A" w:rsidRPr="00F50900">
        <w:t xml:space="preserve"> обладает </w:t>
      </w:r>
      <w:proofErr w:type="spellStart"/>
      <w:r w:rsidR="00CE3C1A" w:rsidRPr="00F50900">
        <w:t>органопротективным</w:t>
      </w:r>
      <w:proofErr w:type="spellEnd"/>
      <w:r w:rsidR="00CE3C1A" w:rsidRPr="00F50900">
        <w:t xml:space="preserve"> действием: уменьшает гипертрофию миокарда левого желудочка, улучшает </w:t>
      </w:r>
      <w:proofErr w:type="spellStart"/>
      <w:r w:rsidR="00CE3C1A" w:rsidRPr="00F50900">
        <w:t>диастолическую</w:t>
      </w:r>
      <w:proofErr w:type="spellEnd"/>
      <w:r w:rsidR="00CE3C1A" w:rsidRPr="00F50900">
        <w:t xml:space="preserve"> функцию сердца, когнитивные функции мозга, снижа</w:t>
      </w:r>
      <w:r w:rsidR="008B6E3E" w:rsidRPr="00F50900">
        <w:t>ет МАУ</w:t>
      </w:r>
      <w:r w:rsidR="00CE3C1A" w:rsidRPr="00F50900">
        <w:t xml:space="preserve">. </w:t>
      </w:r>
    </w:p>
    <w:p w:rsidR="00CE3C1A" w:rsidRPr="00F50900" w:rsidRDefault="00CE3C1A" w:rsidP="008F614E">
      <w:pPr>
        <w:spacing w:line="360" w:lineRule="auto"/>
        <w:ind w:firstLine="708"/>
        <w:jc w:val="both"/>
      </w:pPr>
      <w:proofErr w:type="spellStart"/>
      <w:r w:rsidRPr="00F50900">
        <w:t>Моксонидин</w:t>
      </w:r>
      <w:proofErr w:type="spellEnd"/>
      <w:r w:rsidRPr="00F50900">
        <w:t xml:space="preserve"> целесообразно широко использовать для лечения АГ у больных с МС или с СД 2 типа. Препарат можно применять в виде </w:t>
      </w:r>
      <w:proofErr w:type="spellStart"/>
      <w:r w:rsidRPr="00F50900">
        <w:t>монотерапии</w:t>
      </w:r>
      <w:proofErr w:type="spellEnd"/>
      <w:r w:rsidRPr="00F50900">
        <w:t xml:space="preserve">, а также в составе комбинированного лечения в сочетании с ИАПФ, БРА, антагонистами кальция, </w:t>
      </w:r>
      <w:proofErr w:type="spellStart"/>
      <w:r w:rsidRPr="00F50900">
        <w:t>диуретиками</w:t>
      </w:r>
      <w:proofErr w:type="spellEnd"/>
      <w:r w:rsidRPr="00F50900">
        <w:t xml:space="preserve">.  </w:t>
      </w:r>
    </w:p>
    <w:p w:rsidR="00CE3C1A" w:rsidRPr="00F50900" w:rsidRDefault="008F614E" w:rsidP="00A51265">
      <w:pPr>
        <w:numPr>
          <w:ilvl w:val="2"/>
          <w:numId w:val="1"/>
        </w:numPr>
        <w:spacing w:line="360" w:lineRule="auto"/>
        <w:ind w:left="0" w:firstLine="720"/>
        <w:jc w:val="both"/>
        <w:rPr>
          <w:b/>
        </w:rPr>
      </w:pPr>
      <w:r w:rsidRPr="00F50900">
        <w:rPr>
          <w:b/>
        </w:rPr>
        <w:t xml:space="preserve"> </w:t>
      </w:r>
      <w:r w:rsidR="00CE3C1A" w:rsidRPr="00534C98">
        <w:rPr>
          <w:b/>
          <w:i/>
        </w:rPr>
        <w:t>Прямые ингибиторы ренина</w:t>
      </w:r>
      <w:r w:rsidR="00CE3C1A" w:rsidRPr="00F50900">
        <w:rPr>
          <w:b/>
        </w:rPr>
        <w:t xml:space="preserve">. </w:t>
      </w:r>
      <w:r w:rsidR="00CE3C1A" w:rsidRPr="00F50900">
        <w:t xml:space="preserve">В клинической практике применяется лишь один препарат из этой группы – </w:t>
      </w:r>
      <w:proofErr w:type="spellStart"/>
      <w:r w:rsidR="00CE3C1A" w:rsidRPr="00F50900">
        <w:t>алискирен</w:t>
      </w:r>
      <w:proofErr w:type="spellEnd"/>
      <w:r w:rsidR="00CE3C1A" w:rsidRPr="00F50900">
        <w:t xml:space="preserve">. </w:t>
      </w:r>
      <w:proofErr w:type="spellStart"/>
      <w:r w:rsidR="00CE3C1A" w:rsidRPr="00F50900">
        <w:t>Алискирен</w:t>
      </w:r>
      <w:proofErr w:type="spellEnd"/>
      <w:r w:rsidR="00CE3C1A" w:rsidRPr="00F50900">
        <w:t xml:space="preserve"> снижает активность ренина плазмы, которая повышена у значительного числа больных АГ: при ожирении, МС, СД 2 типа, ХПН, у женщин в </w:t>
      </w:r>
      <w:proofErr w:type="spellStart"/>
      <w:r w:rsidR="00CE3C1A" w:rsidRPr="00F50900">
        <w:t>постменопаузе</w:t>
      </w:r>
      <w:proofErr w:type="spellEnd"/>
      <w:r w:rsidR="00CE3C1A" w:rsidRPr="00F50900">
        <w:t xml:space="preserve">. К повышению активности ренина плазмы предрасполагает терапия ИАПФ и </w:t>
      </w:r>
      <w:proofErr w:type="spellStart"/>
      <w:r w:rsidR="00CE3C1A" w:rsidRPr="00F50900">
        <w:t>диуретиками</w:t>
      </w:r>
      <w:proofErr w:type="spellEnd"/>
      <w:r w:rsidR="00CE3C1A" w:rsidRPr="00F50900">
        <w:t xml:space="preserve">. </w:t>
      </w:r>
      <w:proofErr w:type="spellStart"/>
      <w:r w:rsidR="00CE3C1A" w:rsidRPr="00F50900">
        <w:t>Алискирен</w:t>
      </w:r>
      <w:proofErr w:type="spellEnd"/>
      <w:r w:rsidR="00CE3C1A" w:rsidRPr="00F50900">
        <w:t xml:space="preserve"> ингибирует также тканевые </w:t>
      </w:r>
      <w:r w:rsidRPr="00F50900">
        <w:t xml:space="preserve">рецепторы ренина в почках,  эндотелии, </w:t>
      </w:r>
      <w:r w:rsidR="00CE3C1A" w:rsidRPr="00F50900">
        <w:t xml:space="preserve"> ре</w:t>
      </w:r>
      <w:r w:rsidR="008B6E3E" w:rsidRPr="00F50900">
        <w:t>нальных и коронарных артериях</w:t>
      </w:r>
      <w:r w:rsidR="00CE3C1A" w:rsidRPr="00F50900">
        <w:t xml:space="preserve">. Ингибирование плазменной активности ренина и рецепторов ренина в тканях у больных АГ представляется важным, т.к. в многоцентровых исследованиях были получены данные о негативном влиянии увеличенной активности ренина на риск развития  </w:t>
      </w:r>
      <w:proofErr w:type="spellStart"/>
      <w:proofErr w:type="gramStart"/>
      <w:r w:rsidR="00CE3C1A" w:rsidRPr="00F50900">
        <w:t>сердечно-</w:t>
      </w:r>
      <w:r w:rsidR="00CE3C1A" w:rsidRPr="00F50900">
        <w:lastRenderedPageBreak/>
        <w:t>сосудистых</w:t>
      </w:r>
      <w:proofErr w:type="spellEnd"/>
      <w:proofErr w:type="gramEnd"/>
      <w:r w:rsidR="00CE3C1A" w:rsidRPr="00F50900">
        <w:t xml:space="preserve"> осложнений: ИМ,  сердечной смерти, прогрессирования ХСН (</w:t>
      </w:r>
      <w:r w:rsidR="00CE3C1A" w:rsidRPr="00F50900">
        <w:rPr>
          <w:lang w:val="en-US"/>
        </w:rPr>
        <w:t>SAVE</w:t>
      </w:r>
      <w:r w:rsidR="00CE3C1A" w:rsidRPr="00F50900">
        <w:t xml:space="preserve">, </w:t>
      </w:r>
      <w:r w:rsidR="00CE3C1A" w:rsidRPr="00F50900">
        <w:rPr>
          <w:lang w:val="en-US"/>
        </w:rPr>
        <w:t>Val</w:t>
      </w:r>
      <w:r w:rsidR="00CE3C1A" w:rsidRPr="00F50900">
        <w:t>-</w:t>
      </w:r>
      <w:proofErr w:type="spellStart"/>
      <w:r w:rsidR="00CE3C1A" w:rsidRPr="00F50900">
        <w:rPr>
          <w:lang w:val="en-US"/>
        </w:rPr>
        <w:t>IleFT</w:t>
      </w:r>
      <w:proofErr w:type="spellEnd"/>
      <w:r w:rsidR="00CE3C1A" w:rsidRPr="00F50900">
        <w:t xml:space="preserve">,  </w:t>
      </w:r>
      <w:r w:rsidR="00CE3C1A" w:rsidRPr="00F50900">
        <w:rPr>
          <w:lang w:val="en-US"/>
        </w:rPr>
        <w:t>ACC</w:t>
      </w:r>
      <w:r w:rsidR="00CE3C1A" w:rsidRPr="00F50900">
        <w:t xml:space="preserve">, </w:t>
      </w:r>
      <w:r w:rsidR="00CE3C1A" w:rsidRPr="00F50900">
        <w:rPr>
          <w:lang w:val="en-US"/>
        </w:rPr>
        <w:t>ESC</w:t>
      </w:r>
      <w:r w:rsidR="00CE3C1A" w:rsidRPr="00F50900">
        <w:t xml:space="preserve">). </w:t>
      </w:r>
    </w:p>
    <w:p w:rsidR="00440AC2" w:rsidRPr="00F50900" w:rsidRDefault="00CE3C1A" w:rsidP="00983A77">
      <w:pPr>
        <w:spacing w:line="360" w:lineRule="auto"/>
        <w:ind w:firstLine="708"/>
        <w:jc w:val="both"/>
      </w:pPr>
      <w:proofErr w:type="spellStart"/>
      <w:r w:rsidRPr="00F50900">
        <w:t>Антигипертензивный</w:t>
      </w:r>
      <w:proofErr w:type="spellEnd"/>
      <w:r w:rsidRPr="00F50900">
        <w:t xml:space="preserve"> эффект </w:t>
      </w:r>
      <w:proofErr w:type="spellStart"/>
      <w:r w:rsidRPr="00F50900">
        <w:t>алискирена</w:t>
      </w:r>
      <w:proofErr w:type="spellEnd"/>
      <w:r w:rsidRPr="00F50900">
        <w:t xml:space="preserve"> </w:t>
      </w:r>
      <w:r w:rsidR="008F614E" w:rsidRPr="00F50900">
        <w:t xml:space="preserve"> </w:t>
      </w:r>
      <w:r w:rsidRPr="00F50900">
        <w:t>сопоставим с эффектами ИАПФ и БРА.</w:t>
      </w:r>
      <w:r w:rsidR="008F614E" w:rsidRPr="00F50900">
        <w:t xml:space="preserve"> </w:t>
      </w:r>
      <w:r w:rsidRPr="00F50900">
        <w:t xml:space="preserve">Препарат оказывает </w:t>
      </w:r>
      <w:proofErr w:type="spellStart"/>
      <w:r w:rsidRPr="00F50900">
        <w:t>органопротективное</w:t>
      </w:r>
      <w:proofErr w:type="spellEnd"/>
      <w:r w:rsidRPr="00F50900">
        <w:t xml:space="preserve"> действие: уменьшает гипертрофию миокарда левого желудочка (</w:t>
      </w:r>
      <w:r w:rsidRPr="00F50900">
        <w:rPr>
          <w:lang w:val="en-US"/>
        </w:rPr>
        <w:t>ALLAY</w:t>
      </w:r>
      <w:r w:rsidRPr="00F50900">
        <w:t>), уменьшает МАУ и предотвращает снижение скорости клубочковой фильтрации. Нефр</w:t>
      </w:r>
      <w:proofErr w:type="gramStart"/>
      <w:r w:rsidRPr="00F50900">
        <w:t>о-</w:t>
      </w:r>
      <w:proofErr w:type="gramEnd"/>
      <w:r w:rsidRPr="00F50900">
        <w:t xml:space="preserve"> и </w:t>
      </w:r>
      <w:proofErr w:type="spellStart"/>
      <w:r w:rsidRPr="00F50900">
        <w:t>кардиопротективные</w:t>
      </w:r>
      <w:proofErr w:type="spellEnd"/>
      <w:r w:rsidRPr="00F50900">
        <w:t xml:space="preserve"> свойства </w:t>
      </w:r>
      <w:proofErr w:type="spellStart"/>
      <w:r w:rsidRPr="00F50900">
        <w:t>алискирена</w:t>
      </w:r>
      <w:proofErr w:type="spellEnd"/>
      <w:r w:rsidRPr="00F50900">
        <w:t xml:space="preserve"> сопоставимы с эффектом ИАПФ. В исследовании </w:t>
      </w:r>
      <w:r w:rsidRPr="00F50900">
        <w:rPr>
          <w:lang w:val="en-US"/>
        </w:rPr>
        <w:t>AVOID</w:t>
      </w:r>
      <w:r w:rsidRPr="00F50900">
        <w:t xml:space="preserve"> длительная терапия </w:t>
      </w:r>
      <w:proofErr w:type="spellStart"/>
      <w:r w:rsidRPr="00F50900">
        <w:t>алискиреном</w:t>
      </w:r>
      <w:proofErr w:type="spellEnd"/>
      <w:r w:rsidRPr="00F50900">
        <w:t xml:space="preserve"> больных АГ с СД 2 типа, </w:t>
      </w:r>
      <w:proofErr w:type="gramStart"/>
      <w:r w:rsidRPr="00F50900">
        <w:t>осложненным</w:t>
      </w:r>
      <w:proofErr w:type="gramEnd"/>
      <w:r w:rsidRPr="00F50900">
        <w:t xml:space="preserve"> протеинурией, приводила к существенной регрессии альбуминурии и замедлению снижения скорости клубочковой фильтрации, причем эффект препар</w:t>
      </w:r>
      <w:r w:rsidR="008B6E3E" w:rsidRPr="00F50900">
        <w:t>ата не зависел от уровня АД</w:t>
      </w:r>
      <w:r w:rsidRPr="00F50900">
        <w:t xml:space="preserve">.  </w:t>
      </w:r>
      <w:proofErr w:type="spellStart"/>
      <w:r w:rsidR="00440AC2" w:rsidRPr="00F50900">
        <w:t>Алискирен</w:t>
      </w:r>
      <w:proofErr w:type="spellEnd"/>
      <w:r w:rsidR="00440AC2" w:rsidRPr="00F50900">
        <w:t xml:space="preserve"> не вызывает эффекта «ускользания» </w:t>
      </w:r>
      <w:proofErr w:type="spellStart"/>
      <w:r w:rsidR="00440AC2" w:rsidRPr="00F50900">
        <w:t>антигипертензивного</w:t>
      </w:r>
      <w:proofErr w:type="spellEnd"/>
      <w:r w:rsidR="00440AC2" w:rsidRPr="00F50900">
        <w:t xml:space="preserve"> действия. </w:t>
      </w:r>
    </w:p>
    <w:p w:rsidR="00440AC2" w:rsidRPr="00F50900" w:rsidRDefault="00440AC2" w:rsidP="00440AC2">
      <w:pPr>
        <w:spacing w:line="360" w:lineRule="auto"/>
        <w:ind w:firstLine="708"/>
        <w:jc w:val="both"/>
      </w:pPr>
      <w:r w:rsidRPr="00F50900">
        <w:t xml:space="preserve"> </w:t>
      </w:r>
      <w:proofErr w:type="spellStart"/>
      <w:r w:rsidR="00CE3C1A" w:rsidRPr="00F50900">
        <w:t>Алискирен</w:t>
      </w:r>
      <w:proofErr w:type="spellEnd"/>
      <w:r w:rsidR="00CE3C1A" w:rsidRPr="00F50900">
        <w:t xml:space="preserve"> снижает </w:t>
      </w:r>
      <w:proofErr w:type="spellStart"/>
      <w:r w:rsidR="00CE3C1A" w:rsidRPr="00F50900">
        <w:t>инсулинорезистентность</w:t>
      </w:r>
      <w:proofErr w:type="spellEnd"/>
      <w:r w:rsidR="00CE3C1A" w:rsidRPr="00F50900">
        <w:t>, с чем, вероятно, связана его высокая эффективность</w:t>
      </w:r>
      <w:r w:rsidR="008B6E3E" w:rsidRPr="00F50900">
        <w:t xml:space="preserve"> у больных АГ с ожирением</w:t>
      </w:r>
      <w:r w:rsidR="00CE3C1A" w:rsidRPr="00F50900">
        <w:t xml:space="preserve">. У пациентов с ожирение </w:t>
      </w:r>
      <w:r w:rsidR="00CE3C1A" w:rsidRPr="00F50900">
        <w:rPr>
          <w:lang w:val="en-US"/>
        </w:rPr>
        <w:t>III</w:t>
      </w:r>
      <w:r w:rsidR="00CE3C1A" w:rsidRPr="00F50900">
        <w:t xml:space="preserve"> </w:t>
      </w:r>
      <w:r w:rsidR="008E5B7E" w:rsidRPr="00F50900">
        <w:t>ст.</w:t>
      </w:r>
      <w:r w:rsidRPr="00F50900">
        <w:t xml:space="preserve"> целевой уровень АД  достигается</w:t>
      </w:r>
      <w:r w:rsidR="00CE3C1A" w:rsidRPr="00F50900">
        <w:t xml:space="preserve"> при применении </w:t>
      </w:r>
      <w:proofErr w:type="spellStart"/>
      <w:r w:rsidR="00CE3C1A" w:rsidRPr="00F50900">
        <w:t>алискирена</w:t>
      </w:r>
      <w:proofErr w:type="spellEnd"/>
      <w:r w:rsidR="00CE3C1A" w:rsidRPr="00F50900">
        <w:t xml:space="preserve"> в сочетании с </w:t>
      </w:r>
      <w:proofErr w:type="spellStart"/>
      <w:r w:rsidR="00CE3C1A" w:rsidRPr="00F50900">
        <w:t>гидрохлортиазидом</w:t>
      </w:r>
      <w:proofErr w:type="spellEnd"/>
      <w:r w:rsidR="00CE3C1A" w:rsidRPr="00F50900">
        <w:t xml:space="preserve">  гораздо чаще,  чем при использовании </w:t>
      </w:r>
      <w:proofErr w:type="spellStart"/>
      <w:r w:rsidR="00CE3C1A" w:rsidRPr="00F50900">
        <w:t>ирбесартана</w:t>
      </w:r>
      <w:proofErr w:type="spellEnd"/>
      <w:r w:rsidR="00CE3C1A" w:rsidRPr="00F50900">
        <w:t xml:space="preserve">  с </w:t>
      </w:r>
      <w:proofErr w:type="spellStart"/>
      <w:r w:rsidR="00CE3C1A" w:rsidRPr="00F50900">
        <w:t>гидрохлортиазидом</w:t>
      </w:r>
      <w:proofErr w:type="spellEnd"/>
      <w:r w:rsidR="00CE3C1A" w:rsidRPr="00F50900">
        <w:t xml:space="preserve">, либо </w:t>
      </w:r>
      <w:proofErr w:type="spellStart"/>
      <w:r w:rsidR="00CE3C1A" w:rsidRPr="00F50900">
        <w:t>ам</w:t>
      </w:r>
      <w:r w:rsidR="008B6E3E" w:rsidRPr="00F50900">
        <w:t>лодипина</w:t>
      </w:r>
      <w:proofErr w:type="spellEnd"/>
      <w:r w:rsidR="008B6E3E" w:rsidRPr="00F50900">
        <w:t xml:space="preserve"> с </w:t>
      </w:r>
      <w:proofErr w:type="spellStart"/>
      <w:r w:rsidR="008B6E3E" w:rsidRPr="00F50900">
        <w:t>гидрохлортиазидом</w:t>
      </w:r>
      <w:proofErr w:type="spellEnd"/>
      <w:r w:rsidR="00CE3C1A" w:rsidRPr="00F50900">
        <w:t xml:space="preserve">. </w:t>
      </w:r>
    </w:p>
    <w:p w:rsidR="00CE3C1A" w:rsidRPr="00F50900" w:rsidRDefault="00CE3C1A" w:rsidP="00440AC2">
      <w:pPr>
        <w:spacing w:line="360" w:lineRule="auto"/>
        <w:ind w:firstLine="708"/>
        <w:jc w:val="both"/>
      </w:pPr>
      <w:r w:rsidRPr="00F50900">
        <w:t xml:space="preserve">Однако в исследовании </w:t>
      </w:r>
      <w:r w:rsidRPr="00F50900">
        <w:rPr>
          <w:lang w:val="en-US"/>
        </w:rPr>
        <w:t>ALTITUDE</w:t>
      </w:r>
      <w:r w:rsidRPr="00F50900">
        <w:t xml:space="preserve"> не получено данных о снижении числа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и почечных осложнений при длительной терапии </w:t>
      </w:r>
      <w:proofErr w:type="spellStart"/>
      <w:r w:rsidRPr="00F50900">
        <w:t>алискиреном</w:t>
      </w:r>
      <w:proofErr w:type="spellEnd"/>
      <w:r w:rsidRPr="00F50900">
        <w:t xml:space="preserve"> в сочетании с ИАПФ или Б</w:t>
      </w:r>
      <w:r w:rsidR="008B6E3E" w:rsidRPr="00F50900">
        <w:t xml:space="preserve">РА </w:t>
      </w:r>
      <w:r w:rsidR="00440AC2" w:rsidRPr="00F50900">
        <w:t xml:space="preserve">у </w:t>
      </w:r>
      <w:r w:rsidR="008B6E3E" w:rsidRPr="00F50900">
        <w:t>больных АГ с СД 2 типа</w:t>
      </w:r>
      <w:r w:rsidRPr="00F50900">
        <w:t xml:space="preserve">. </w:t>
      </w:r>
      <w:r w:rsidR="00440AC2" w:rsidRPr="00F50900">
        <w:t xml:space="preserve">Кроме того, у  больных очень высокого риска </w:t>
      </w:r>
      <w:r w:rsidR="006E276E" w:rsidRPr="00F50900">
        <w:t xml:space="preserve"> с</w:t>
      </w:r>
      <w:r w:rsidR="00440AC2" w:rsidRPr="00F50900">
        <w:t xml:space="preserve"> АГ в сочетании с СД 2 типа и почечной недостаточностью, включенных в данное исследование,  добавление к стандартной терапии</w:t>
      </w:r>
      <w:r w:rsidR="006E276E" w:rsidRPr="00F50900">
        <w:t xml:space="preserve"> (ИАПФ, БРА)</w:t>
      </w:r>
      <w:r w:rsidR="00440AC2" w:rsidRPr="00F50900">
        <w:t xml:space="preserve"> </w:t>
      </w:r>
      <w:proofErr w:type="spellStart"/>
      <w:r w:rsidR="00440AC2" w:rsidRPr="00F50900">
        <w:t>алискирена</w:t>
      </w:r>
      <w:proofErr w:type="spellEnd"/>
      <w:r w:rsidR="00440AC2" w:rsidRPr="00F50900">
        <w:t xml:space="preserve">,  через 18-24 месяца привело к  повышению случаев </w:t>
      </w:r>
      <w:proofErr w:type="spellStart"/>
      <w:r w:rsidR="00440AC2" w:rsidRPr="00F50900">
        <w:t>нефатального</w:t>
      </w:r>
      <w:proofErr w:type="spellEnd"/>
      <w:r w:rsidR="00440AC2" w:rsidRPr="00F50900">
        <w:t xml:space="preserve"> инсульта, </w:t>
      </w:r>
      <w:proofErr w:type="spellStart"/>
      <w:r w:rsidR="00440AC2" w:rsidRPr="00F50900">
        <w:t>гиперкалиемии</w:t>
      </w:r>
      <w:proofErr w:type="spellEnd"/>
      <w:r w:rsidR="00440AC2" w:rsidRPr="00F50900">
        <w:t xml:space="preserve"> и гипотонии, в связи с чем,  исследование было приостановлено.  </w:t>
      </w:r>
    </w:p>
    <w:p w:rsidR="00CE3C1A" w:rsidRPr="00F50900" w:rsidRDefault="00CE3C1A" w:rsidP="006E276E">
      <w:pPr>
        <w:spacing w:line="360" w:lineRule="auto"/>
        <w:ind w:firstLine="708"/>
        <w:jc w:val="both"/>
      </w:pPr>
      <w:r w:rsidRPr="00F50900">
        <w:t xml:space="preserve">Препарат противопоказан при тяжелой печеночной и почечной недостаточности, реноваскулярной гипертензии. При совместном применении </w:t>
      </w:r>
      <w:proofErr w:type="spellStart"/>
      <w:r w:rsidRPr="00F50900">
        <w:t>алискирена</w:t>
      </w:r>
      <w:proofErr w:type="spellEnd"/>
      <w:r w:rsidRPr="00F50900">
        <w:t xml:space="preserve"> с ингибиторами </w:t>
      </w:r>
      <w:proofErr w:type="spellStart"/>
      <w:r w:rsidRPr="00F50900">
        <w:t>циклооксигеназы</w:t>
      </w:r>
      <w:proofErr w:type="spellEnd"/>
      <w:r w:rsidRPr="00F50900">
        <w:t xml:space="preserve"> - 2  возможно ухудшение функции почек.</w:t>
      </w:r>
    </w:p>
    <w:p w:rsidR="00440AC2" w:rsidRPr="00F50900" w:rsidRDefault="00440AC2" w:rsidP="00440AC2">
      <w:pPr>
        <w:shd w:val="clear" w:color="auto" w:fill="FFFFFF"/>
        <w:spacing w:line="360" w:lineRule="auto"/>
        <w:ind w:firstLine="708"/>
        <w:jc w:val="both"/>
      </w:pPr>
      <w:r w:rsidRPr="00F50900">
        <w:t>Однако</w:t>
      </w:r>
      <w:r w:rsidR="006E276E" w:rsidRPr="00F50900">
        <w:t>,</w:t>
      </w:r>
      <w:r w:rsidRPr="00F50900">
        <w:t xml:space="preserve"> не смотря на полученные данные по безопасности </w:t>
      </w:r>
      <w:proofErr w:type="spellStart"/>
      <w:r w:rsidRPr="00F50900">
        <w:t>алискирена</w:t>
      </w:r>
      <w:proofErr w:type="spellEnd"/>
      <w:r w:rsidRPr="00F50900">
        <w:t>, большинством исследований показано, что данный препарат способен эффективно снижать АД, предотвращать поражение органов-мишеней  и может применяться у больных  АГ  и ожирением, при избегании его комбинации с ИАПФ и БРА.</w:t>
      </w:r>
    </w:p>
    <w:p w:rsidR="00CE3C1A" w:rsidRPr="00A51265" w:rsidRDefault="006E276E" w:rsidP="00A51265">
      <w:pPr>
        <w:numPr>
          <w:ilvl w:val="2"/>
          <w:numId w:val="1"/>
        </w:numPr>
        <w:shd w:val="clear" w:color="auto" w:fill="FFFFFF"/>
        <w:spacing w:line="360" w:lineRule="auto"/>
        <w:ind w:left="0" w:firstLine="720"/>
        <w:jc w:val="both"/>
        <w:rPr>
          <w:b/>
        </w:rPr>
      </w:pPr>
      <w:r w:rsidRPr="00A51265">
        <w:rPr>
          <w:b/>
        </w:rPr>
        <w:t xml:space="preserve"> </w:t>
      </w:r>
      <w:proofErr w:type="spellStart"/>
      <w:r w:rsidRPr="00534C98">
        <w:rPr>
          <w:b/>
          <w:i/>
        </w:rPr>
        <w:t>Альфа-</w:t>
      </w:r>
      <w:r w:rsidR="00CE3C1A" w:rsidRPr="00534C98">
        <w:rPr>
          <w:b/>
          <w:i/>
        </w:rPr>
        <w:t>адреноблокаторы</w:t>
      </w:r>
      <w:proofErr w:type="spellEnd"/>
      <w:r w:rsidR="00CE3C1A" w:rsidRPr="00A51265">
        <w:rPr>
          <w:b/>
        </w:rPr>
        <w:t xml:space="preserve">. </w:t>
      </w:r>
      <w:proofErr w:type="spellStart"/>
      <w:r w:rsidR="00CE3C1A" w:rsidRPr="00F50900">
        <w:t>Альфа-адреноблокаторы</w:t>
      </w:r>
      <w:proofErr w:type="spellEnd"/>
      <w:r w:rsidR="00CE3C1A" w:rsidRPr="00F50900">
        <w:t xml:space="preserve"> (</w:t>
      </w:r>
      <w:proofErr w:type="spellStart"/>
      <w:r w:rsidR="00CE3C1A" w:rsidRPr="00F50900">
        <w:t>доксазозин</w:t>
      </w:r>
      <w:proofErr w:type="spellEnd"/>
      <w:r w:rsidR="00CE3C1A" w:rsidRPr="00F50900">
        <w:t xml:space="preserve">, </w:t>
      </w:r>
      <w:proofErr w:type="spellStart"/>
      <w:r w:rsidR="00CE3C1A" w:rsidRPr="00F50900">
        <w:t>празозин</w:t>
      </w:r>
      <w:proofErr w:type="spellEnd"/>
      <w:r w:rsidR="00CE3C1A" w:rsidRPr="00F50900">
        <w:t xml:space="preserve">) применяют в лечении АГ у больных с МС, как правило, в составе  комбинированной терапии третьим или четвертым препаратом. </w:t>
      </w:r>
      <w:proofErr w:type="spellStart"/>
      <w:r w:rsidR="00CE3C1A" w:rsidRPr="00F50900">
        <w:t>Альфа-адреноблокаторы</w:t>
      </w:r>
      <w:proofErr w:type="spellEnd"/>
      <w:r w:rsidR="00CE3C1A" w:rsidRPr="00F50900">
        <w:t xml:space="preserve"> улучшают углеводный и липидный обмены, повышают чувствительность тканей к инсулину</w:t>
      </w:r>
      <w:r w:rsidR="00633C67" w:rsidRPr="00F50900">
        <w:t>, улучшают почечную гемодинамику</w:t>
      </w:r>
      <w:r w:rsidR="00CE3C1A" w:rsidRPr="00F50900">
        <w:t xml:space="preserve">. Ввиду того, что эти препараты вызывают </w:t>
      </w:r>
      <w:proofErr w:type="spellStart"/>
      <w:r w:rsidR="00CE3C1A" w:rsidRPr="00F50900">
        <w:lastRenderedPageBreak/>
        <w:t>постуральную</w:t>
      </w:r>
      <w:proofErr w:type="spellEnd"/>
      <w:r w:rsidR="00CE3C1A" w:rsidRPr="00F50900">
        <w:t xml:space="preserve"> гипотензию, их </w:t>
      </w:r>
      <w:r w:rsidR="00633C67" w:rsidRPr="00F50900">
        <w:t xml:space="preserve">с осторожностью применяют у пациентов </w:t>
      </w:r>
      <w:proofErr w:type="gramStart"/>
      <w:r w:rsidR="00633C67" w:rsidRPr="00F50900">
        <w:t>с</w:t>
      </w:r>
      <w:proofErr w:type="gramEnd"/>
      <w:r w:rsidR="00633C67" w:rsidRPr="00F50900">
        <w:t xml:space="preserve"> диабетической </w:t>
      </w:r>
      <w:proofErr w:type="spellStart"/>
      <w:r w:rsidR="00633C67" w:rsidRPr="00F50900">
        <w:t>нейропатией</w:t>
      </w:r>
      <w:proofErr w:type="spellEnd"/>
      <w:r w:rsidR="00CE3C1A" w:rsidRPr="00F50900">
        <w:t>.</w:t>
      </w:r>
    </w:p>
    <w:p w:rsidR="00CE3C1A" w:rsidRPr="00A51265" w:rsidRDefault="00CE3C1A" w:rsidP="00A51265">
      <w:pPr>
        <w:numPr>
          <w:ilvl w:val="2"/>
          <w:numId w:val="1"/>
        </w:numPr>
        <w:shd w:val="clear" w:color="auto" w:fill="FFFFFF"/>
        <w:spacing w:line="360" w:lineRule="auto"/>
        <w:ind w:left="0" w:firstLine="709"/>
        <w:jc w:val="both"/>
        <w:rPr>
          <w:b/>
        </w:rPr>
      </w:pPr>
      <w:r w:rsidRPr="00534C98">
        <w:rPr>
          <w:b/>
          <w:i/>
        </w:rPr>
        <w:t xml:space="preserve">Комбинированная </w:t>
      </w:r>
      <w:proofErr w:type="spellStart"/>
      <w:r w:rsidRPr="00534C98">
        <w:rPr>
          <w:b/>
          <w:i/>
        </w:rPr>
        <w:t>антигипертензивная</w:t>
      </w:r>
      <w:proofErr w:type="spellEnd"/>
      <w:r w:rsidRPr="00534C98">
        <w:rPr>
          <w:b/>
          <w:i/>
        </w:rPr>
        <w:t xml:space="preserve"> терапия</w:t>
      </w:r>
      <w:r w:rsidRPr="00A51265">
        <w:rPr>
          <w:b/>
        </w:rPr>
        <w:t xml:space="preserve">. </w:t>
      </w:r>
      <w:r w:rsidR="006E276E" w:rsidRPr="00A51265">
        <w:rPr>
          <w:b/>
        </w:rPr>
        <w:t xml:space="preserve"> </w:t>
      </w:r>
      <w:r w:rsidRPr="00F50900">
        <w:t>Традиционный</w:t>
      </w:r>
      <w:r w:rsidR="00633C67" w:rsidRPr="00F50900">
        <w:t xml:space="preserve"> </w:t>
      </w:r>
      <w:r w:rsidRPr="00F50900">
        <w:t xml:space="preserve">подход к лечению АГ заключается в назначении на первом этапе </w:t>
      </w:r>
      <w:proofErr w:type="spellStart"/>
      <w:r w:rsidRPr="00F50900">
        <w:t>монотерапии</w:t>
      </w:r>
      <w:proofErr w:type="spellEnd"/>
      <w:r w:rsidRPr="00F50900">
        <w:t xml:space="preserve">. Однако течение АГ у больных с </w:t>
      </w:r>
      <w:r w:rsidR="00633C67" w:rsidRPr="00F50900">
        <w:t>метаболическими нарушениями</w:t>
      </w:r>
      <w:r w:rsidR="006E276E" w:rsidRPr="00F50900">
        <w:t xml:space="preserve"> </w:t>
      </w:r>
      <w:r w:rsidRPr="00F50900">
        <w:t xml:space="preserve">отличается </w:t>
      </w:r>
      <w:proofErr w:type="spellStart"/>
      <w:r w:rsidRPr="00F50900">
        <w:t>рефрактерностью</w:t>
      </w:r>
      <w:proofErr w:type="spellEnd"/>
      <w:r w:rsidRPr="00F50900">
        <w:t xml:space="preserve"> к проводимой терапии, </w:t>
      </w:r>
      <w:r w:rsidR="006E276E" w:rsidRPr="00F50900">
        <w:t xml:space="preserve"> </w:t>
      </w:r>
      <w:r w:rsidRPr="00F50900">
        <w:t xml:space="preserve">поэтому достичь целевых значений АД у этих пациентов при </w:t>
      </w:r>
      <w:proofErr w:type="spellStart"/>
      <w:r w:rsidRPr="00F50900">
        <w:t>монотерапии</w:t>
      </w:r>
      <w:proofErr w:type="spellEnd"/>
      <w:r w:rsidRPr="00F50900">
        <w:t xml:space="preserve"> часто не представляется возможным. Кроме того, преобладающее число больных АГ, имеющих</w:t>
      </w:r>
      <w:r w:rsidR="00117122">
        <w:t xml:space="preserve">  МС</w:t>
      </w:r>
      <w:r w:rsidRPr="00F50900">
        <w:t xml:space="preserve">, относятся к группе лиц с высоким и очень высоким </w:t>
      </w:r>
      <w:r w:rsidR="00F13DE1" w:rsidRPr="00F50900">
        <w:t xml:space="preserve">дополнительным </w:t>
      </w:r>
      <w:r w:rsidRPr="00F50900">
        <w:t xml:space="preserve">риском развития </w:t>
      </w:r>
      <w:proofErr w:type="spellStart"/>
      <w:proofErr w:type="gramStart"/>
      <w:r w:rsidRPr="00F50900">
        <w:t>сердечно-сосудистых</w:t>
      </w:r>
      <w:proofErr w:type="spellEnd"/>
      <w:proofErr w:type="gramEnd"/>
      <w:r w:rsidRPr="00F50900">
        <w:t xml:space="preserve"> осл</w:t>
      </w:r>
      <w:r w:rsidR="006E276E" w:rsidRPr="00F50900">
        <w:t>ожнений. В этой связи у этих пациентов</w:t>
      </w:r>
      <w:r w:rsidRPr="00F50900">
        <w:t xml:space="preserve"> лечение следует начинать сразу с комбинированной терапии. Комбинированная терапия воздействует на разные звенья патогенеза АГ и потому более эффективна, позволяет использовать меньшие дозы лекарственных сре</w:t>
      </w:r>
      <w:proofErr w:type="gramStart"/>
      <w:r w:rsidRPr="00F50900">
        <w:t>дств дл</w:t>
      </w:r>
      <w:proofErr w:type="gramEnd"/>
      <w:r w:rsidRPr="00F50900">
        <w:t>я достижения целевого АД, уменьшает побочные эффекты  некоторых  препаратов.</w:t>
      </w:r>
    </w:p>
    <w:p w:rsidR="006F139D" w:rsidRPr="00F50900" w:rsidRDefault="006F139D" w:rsidP="00F13DE1">
      <w:pPr>
        <w:suppressAutoHyphens/>
        <w:spacing w:line="360" w:lineRule="auto"/>
        <w:ind w:firstLine="708"/>
        <w:jc w:val="both"/>
      </w:pPr>
      <w:r w:rsidRPr="00F50900">
        <w:t xml:space="preserve">К рациональным комбинациям препаратов у больных АГ с метаболическими нарушениями  или с СД 2 типа относят:  комбинации  ингибитора АПФ - АК - </w:t>
      </w:r>
      <w:proofErr w:type="spellStart"/>
      <w:r w:rsidRPr="00F50900">
        <w:t>диуретика</w:t>
      </w:r>
      <w:proofErr w:type="spellEnd"/>
      <w:r w:rsidRPr="00F50900">
        <w:t xml:space="preserve">, АРА - АК - </w:t>
      </w:r>
      <w:proofErr w:type="spellStart"/>
      <w:r w:rsidRPr="00F50900">
        <w:t>диуретика</w:t>
      </w:r>
      <w:proofErr w:type="spellEnd"/>
      <w:r w:rsidRPr="00F50900">
        <w:t xml:space="preserve">, ингибитора АПФ - </w:t>
      </w:r>
      <w:proofErr w:type="spellStart"/>
      <w:r w:rsidRPr="00F50900">
        <w:t>агониста</w:t>
      </w:r>
      <w:proofErr w:type="spellEnd"/>
      <w:r w:rsidRPr="00F50900">
        <w:t xml:space="preserve"> I</w:t>
      </w:r>
      <w:r w:rsidRPr="00F50900">
        <w:rPr>
          <w:vertAlign w:val="subscript"/>
        </w:rPr>
        <w:t>2</w:t>
      </w:r>
      <w:r w:rsidRPr="00F50900">
        <w:t xml:space="preserve">-имидазолиновых рецепторов  - </w:t>
      </w:r>
      <w:proofErr w:type="spellStart"/>
      <w:r w:rsidRPr="00F50900">
        <w:t>диуретика</w:t>
      </w:r>
      <w:proofErr w:type="spellEnd"/>
      <w:r w:rsidRPr="00F50900">
        <w:t xml:space="preserve">, ингибитора АПФ - селективного </w:t>
      </w:r>
      <w:proofErr w:type="gramStart"/>
      <w:r w:rsidRPr="00F50900">
        <w:rPr>
          <w:snapToGrid w:val="0"/>
          <w:lang w:eastAsia="en-US"/>
        </w:rPr>
        <w:sym w:font="Symbol" w:char="F062"/>
      </w:r>
      <w:r w:rsidRPr="00F50900">
        <w:rPr>
          <w:snapToGrid w:val="0"/>
          <w:lang w:eastAsia="en-US"/>
        </w:rPr>
        <w:t>-</w:t>
      </w:r>
      <w:proofErr w:type="spellStart"/>
      <w:proofErr w:type="gramEnd"/>
      <w:r w:rsidRPr="00F50900">
        <w:rPr>
          <w:snapToGrid w:val="0"/>
          <w:lang w:eastAsia="en-US"/>
        </w:rPr>
        <w:t>блокатора</w:t>
      </w:r>
      <w:proofErr w:type="spellEnd"/>
      <w:r w:rsidRPr="00F50900">
        <w:rPr>
          <w:snapToGrid w:val="0"/>
          <w:lang w:eastAsia="en-US"/>
        </w:rPr>
        <w:t xml:space="preserve"> - </w:t>
      </w:r>
      <w:proofErr w:type="spellStart"/>
      <w:r w:rsidRPr="00F50900">
        <w:t>диуретика</w:t>
      </w:r>
      <w:proofErr w:type="spellEnd"/>
      <w:r w:rsidRPr="00F50900">
        <w:t xml:space="preserve">. Следует отметить, что у данных пациентов  из всех вышеперечисленных комбинаций наиболее предпочтительными являются комбинации ингибиторов АПФ или АРА с антагонистами кальция  т.к. они обладают наиболее выраженным положительным влиянием на состояние углеводного и липидного обменов у данной категории больных.  </w:t>
      </w:r>
      <w:r w:rsidRPr="00F50900">
        <w:rPr>
          <w:bdr w:val="none" w:sz="0" w:space="0" w:color="auto" w:frame="1"/>
        </w:rPr>
        <w:t xml:space="preserve"> Однако многие пациенты требуют комбинации из 3 и более препаратов. В первую очередь к комбинации ИАПФ или АРА с АК необходимо добавление диуретического препарата, возможно антагониста альдостерона, а в последующем </w:t>
      </w:r>
      <w:proofErr w:type="gramStart"/>
      <w:r w:rsidRPr="00F50900">
        <w:rPr>
          <w:bdr w:val="none" w:sz="0" w:space="0" w:color="auto" w:frame="1"/>
        </w:rPr>
        <w:t>β-</w:t>
      </w:r>
      <w:proofErr w:type="gramEnd"/>
      <w:r w:rsidRPr="00F50900">
        <w:rPr>
          <w:bdr w:val="none" w:sz="0" w:space="0" w:color="auto" w:frame="1"/>
        </w:rPr>
        <w:t xml:space="preserve">адреноблокаторов, </w:t>
      </w:r>
      <w:proofErr w:type="spellStart"/>
      <w:r w:rsidRPr="00F50900">
        <w:t>агонистов</w:t>
      </w:r>
      <w:proofErr w:type="spellEnd"/>
      <w:r w:rsidRPr="00F50900">
        <w:t xml:space="preserve"> I</w:t>
      </w:r>
      <w:r w:rsidRPr="00F50900">
        <w:rPr>
          <w:vertAlign w:val="subscript"/>
        </w:rPr>
        <w:t>2</w:t>
      </w:r>
      <w:r w:rsidRPr="00F50900">
        <w:t xml:space="preserve">-имидазолиновых рецепторов </w:t>
      </w:r>
      <w:r w:rsidRPr="00F50900">
        <w:rPr>
          <w:bdr w:val="none" w:sz="0" w:space="0" w:color="auto" w:frame="1"/>
        </w:rPr>
        <w:t xml:space="preserve"> или α-адреноблокаторов.  </w:t>
      </w:r>
    </w:p>
    <w:p w:rsidR="00F13DE1" w:rsidRDefault="00F13DE1" w:rsidP="00F13DE1">
      <w:pPr>
        <w:spacing w:line="360" w:lineRule="auto"/>
        <w:ind w:firstLine="284"/>
        <w:jc w:val="both"/>
      </w:pPr>
      <w:r w:rsidRPr="00F50900">
        <w:tab/>
        <w:t xml:space="preserve">Следует  избегать комбинации неселективных представителей группы </w:t>
      </w:r>
      <w:proofErr w:type="gramStart"/>
      <w:r w:rsidRPr="00F50900">
        <w:t>β-</w:t>
      </w:r>
      <w:proofErr w:type="gramEnd"/>
      <w:r w:rsidRPr="00F50900">
        <w:t xml:space="preserve">блокаторов   с </w:t>
      </w:r>
      <w:proofErr w:type="spellStart"/>
      <w:r w:rsidRPr="00F50900">
        <w:t>тиазидными</w:t>
      </w:r>
      <w:proofErr w:type="spellEnd"/>
      <w:r w:rsidRPr="00F50900">
        <w:t xml:space="preserve"> </w:t>
      </w:r>
      <w:proofErr w:type="spellStart"/>
      <w:r w:rsidRPr="00F50900">
        <w:t>диуретиками</w:t>
      </w:r>
      <w:proofErr w:type="spellEnd"/>
      <w:r w:rsidRPr="00F50900">
        <w:t xml:space="preserve"> при лечении больных с МС или с СД 2 типа, т.к. оба препарата при длительном применении оказывают неблагоприятное влияние на углеводный и липидный обмены.</w:t>
      </w:r>
    </w:p>
    <w:p w:rsidR="006102B2" w:rsidRPr="00EF7E38" w:rsidRDefault="00AE5EB3" w:rsidP="00534C98">
      <w:pPr>
        <w:numPr>
          <w:ilvl w:val="1"/>
          <w:numId w:val="1"/>
        </w:numPr>
        <w:spacing w:line="360" w:lineRule="auto"/>
        <w:ind w:left="1134" w:hanging="425"/>
        <w:jc w:val="both"/>
        <w:rPr>
          <w:b/>
        </w:rPr>
      </w:pPr>
      <w:r w:rsidRPr="00EF7E38">
        <w:rPr>
          <w:b/>
        </w:rPr>
        <w:t>Алгоритм лечения больных с</w:t>
      </w:r>
      <w:r w:rsidR="006102B2" w:rsidRPr="00EF7E38">
        <w:rPr>
          <w:b/>
        </w:rPr>
        <w:t xml:space="preserve"> МС</w:t>
      </w:r>
      <w:r w:rsidR="006102B2" w:rsidRPr="00EF7E38">
        <w:rPr>
          <w:b/>
        </w:rPr>
        <w:tab/>
      </w:r>
    </w:p>
    <w:p w:rsidR="006102B2" w:rsidRDefault="006102B2" w:rsidP="00AE5EB3">
      <w:pPr>
        <w:spacing w:line="360" w:lineRule="auto"/>
        <w:ind w:firstLine="708"/>
        <w:jc w:val="both"/>
      </w:pPr>
      <w:r w:rsidRPr="00F50900">
        <w:t xml:space="preserve">Учитывая все вышеописанное можно предложить следующую схему ведения и  лечения больных с МС. Выбор тактики ведения больных с МС должен быть индивидуальным в зависимости от степени ожирения, наличия или отсутствия АГ и других проявлений МС. У больных с АГ необходимо оценить степень </w:t>
      </w:r>
      <w:proofErr w:type="spellStart"/>
      <w:proofErr w:type="gramStart"/>
      <w:r w:rsidRPr="00F50900">
        <w:t>сердечно-сосудистого</w:t>
      </w:r>
      <w:proofErr w:type="spellEnd"/>
      <w:proofErr w:type="gramEnd"/>
      <w:r w:rsidRPr="00F50900">
        <w:t xml:space="preserve"> риска, которая будет служить основанием для выбора тактики лечения. </w:t>
      </w:r>
    </w:p>
    <w:p w:rsidR="00D3781F" w:rsidRPr="00F50900" w:rsidRDefault="00D3781F" w:rsidP="00D3781F">
      <w:pPr>
        <w:spacing w:line="360" w:lineRule="auto"/>
        <w:ind w:firstLine="708"/>
        <w:jc w:val="both"/>
      </w:pPr>
      <w:r w:rsidRPr="00F50900">
        <w:lastRenderedPageBreak/>
        <w:t xml:space="preserve">У больных с МС и нормальным уровнем АД лечение  должно включать </w:t>
      </w:r>
      <w:proofErr w:type="spellStart"/>
      <w:r w:rsidRPr="00F50900">
        <w:t>немедикаментозные</w:t>
      </w:r>
      <w:proofErr w:type="spellEnd"/>
      <w:r w:rsidRPr="00F50900">
        <w:t xml:space="preserve"> </w:t>
      </w:r>
      <w:proofErr w:type="spellStart"/>
      <w:r w:rsidRPr="00F50900">
        <w:t>меропрятия</w:t>
      </w:r>
      <w:proofErr w:type="spellEnd"/>
      <w:r w:rsidRPr="00F50900">
        <w:t xml:space="preserve">, а при наличии показаний медикаментозное лечение ожирения и коррекцию метаболических нарушений (Рисунок </w:t>
      </w:r>
      <w:r>
        <w:t>1</w:t>
      </w:r>
      <w:r w:rsidRPr="00F50900">
        <w:t>). Кроме того, необходимо регулярно контролировать уровень АД.</w:t>
      </w:r>
    </w:p>
    <w:p w:rsidR="00D3781F" w:rsidRPr="00F50900" w:rsidRDefault="00D3781F" w:rsidP="00AE5EB3">
      <w:pPr>
        <w:spacing w:line="360" w:lineRule="auto"/>
        <w:ind w:firstLine="708"/>
        <w:jc w:val="both"/>
      </w:pPr>
    </w:p>
    <w:p w:rsidR="006102B2" w:rsidRPr="00F50900" w:rsidRDefault="006102B2" w:rsidP="00AE5EB3">
      <w:pPr>
        <w:tabs>
          <w:tab w:val="left" w:pos="1740"/>
        </w:tabs>
        <w:suppressAutoHyphens/>
        <w:spacing w:line="360" w:lineRule="auto"/>
        <w:ind w:firstLine="567"/>
        <w:jc w:val="center"/>
        <w:rPr>
          <w:b/>
        </w:rPr>
      </w:pPr>
      <w:r w:rsidRPr="00F50900">
        <w:rPr>
          <w:b/>
        </w:rPr>
        <w:t xml:space="preserve">Рисунок </w:t>
      </w:r>
      <w:r w:rsidR="00C12101">
        <w:rPr>
          <w:b/>
        </w:rPr>
        <w:t>1</w:t>
      </w:r>
      <w:r w:rsidRPr="00F50900">
        <w:rPr>
          <w:b/>
        </w:rPr>
        <w:t>.Тактика лечения больных с МС без АГ</w:t>
      </w:r>
    </w:p>
    <w:p w:rsidR="00AE5EB3" w:rsidRPr="00F50900" w:rsidRDefault="00AE5EB3" w:rsidP="00AE5EB3">
      <w:pPr>
        <w:tabs>
          <w:tab w:val="left" w:pos="1740"/>
        </w:tabs>
        <w:suppressAutoHyphens/>
        <w:spacing w:line="360" w:lineRule="auto"/>
        <w:ind w:firstLine="567"/>
        <w:jc w:val="center"/>
        <w:rPr>
          <w:b/>
        </w:rPr>
      </w:pP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</w:tblGrid>
      <w:tr w:rsidR="006102B2" w:rsidRPr="00F50900">
        <w:trPr>
          <w:trHeight w:val="540"/>
        </w:trPr>
        <w:tc>
          <w:tcPr>
            <w:tcW w:w="5068" w:type="dxa"/>
          </w:tcPr>
          <w:p w:rsidR="006102B2" w:rsidRPr="00F50900" w:rsidRDefault="006102B2" w:rsidP="00AE5EB3">
            <w:pPr>
              <w:tabs>
                <w:tab w:val="left" w:pos="1740"/>
              </w:tabs>
              <w:suppressAutoHyphens/>
              <w:spacing w:line="360" w:lineRule="auto"/>
              <w:ind w:left="-651" w:right="969" w:firstLine="1218"/>
              <w:jc w:val="center"/>
            </w:pPr>
            <w:r w:rsidRPr="00F50900">
              <w:t>Выявление признаков МС</w:t>
            </w:r>
          </w:p>
        </w:tc>
      </w:tr>
    </w:tbl>
    <w:p w:rsidR="006102B2" w:rsidRPr="00F50900" w:rsidRDefault="006102B2" w:rsidP="00AE5EB3">
      <w:pPr>
        <w:tabs>
          <w:tab w:val="left" w:pos="1740"/>
        </w:tabs>
        <w:suppressAutoHyphens/>
        <w:spacing w:line="360" w:lineRule="auto"/>
        <w:ind w:firstLine="567"/>
        <w:jc w:val="both"/>
      </w:pPr>
      <w:r w:rsidRPr="00F50900">
        <w:t xml:space="preserve">                </w:t>
      </w:r>
      <w:r w:rsidRPr="00F50900">
        <w:sym w:font="Wingdings" w:char="F0E2"/>
      </w:r>
      <w:r w:rsidRPr="00F50900">
        <w:t xml:space="preserve">     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3610"/>
        <w:gridCol w:w="1854"/>
      </w:tblGrid>
      <w:tr w:rsidR="006102B2" w:rsidRPr="00F50900">
        <w:trPr>
          <w:trHeight w:val="936"/>
        </w:trPr>
        <w:tc>
          <w:tcPr>
            <w:tcW w:w="1820" w:type="dxa"/>
          </w:tcPr>
          <w:p w:rsidR="006102B2" w:rsidRPr="00F50900" w:rsidRDefault="006102B2" w:rsidP="00AE5EB3">
            <w:pPr>
              <w:tabs>
                <w:tab w:val="left" w:pos="1740"/>
              </w:tabs>
              <w:suppressAutoHyphens/>
              <w:spacing w:line="360" w:lineRule="auto"/>
              <w:jc w:val="center"/>
            </w:pPr>
            <w:r w:rsidRPr="00F50900">
              <w:t>ИМТ</w:t>
            </w:r>
            <w:r w:rsidRPr="00F50900">
              <w:rPr>
                <w:u w:val="single"/>
                <w:lang w:val="en-US"/>
              </w:rPr>
              <w:t>&lt;</w:t>
            </w:r>
            <w:r w:rsidR="00994FF3">
              <w:t>30</w:t>
            </w:r>
            <w:r w:rsidRPr="00F50900">
              <w:t>кг/м</w:t>
            </w:r>
            <w:proofErr w:type="gramStart"/>
            <w:r w:rsidRPr="00F5090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1854" w:type="dxa"/>
          </w:tcPr>
          <w:p w:rsidR="006102B2" w:rsidRPr="00F50900" w:rsidRDefault="006102B2" w:rsidP="003D2878">
            <w:pPr>
              <w:spacing w:line="276" w:lineRule="auto"/>
              <w:jc w:val="center"/>
              <w:rPr>
                <w:vertAlign w:val="superscript"/>
              </w:rPr>
            </w:pPr>
            <w:r w:rsidRPr="00F50900">
              <w:t>ИМТ</w:t>
            </w:r>
            <w:r w:rsidRPr="002C223A">
              <w:rPr>
                <w:u w:val="single"/>
              </w:rPr>
              <w:t>&gt;</w:t>
            </w:r>
            <w:r w:rsidR="00994FF3">
              <w:t>30</w:t>
            </w:r>
            <w:r w:rsidRPr="00F50900">
              <w:t>кг/м</w:t>
            </w:r>
            <w:proofErr w:type="gramStart"/>
            <w:r w:rsidRPr="00F50900">
              <w:rPr>
                <w:vertAlign w:val="superscript"/>
              </w:rPr>
              <w:t>2</w:t>
            </w:r>
            <w:proofErr w:type="gramEnd"/>
          </w:p>
          <w:p w:rsidR="006A7536" w:rsidRPr="00F50900" w:rsidRDefault="006A7536" w:rsidP="003D2878">
            <w:pPr>
              <w:spacing w:line="276" w:lineRule="auto"/>
              <w:jc w:val="center"/>
            </w:pPr>
            <w:r w:rsidRPr="00F50900">
              <w:rPr>
                <w:vertAlign w:val="superscript"/>
              </w:rPr>
              <w:t>+ сопутствующая патология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 </w:t>
      </w:r>
      <w:r w:rsidRPr="00F50900">
        <w:sym w:font="Wingdings" w:char="F0E2"/>
      </w:r>
      <w:r w:rsidRPr="00F50900">
        <w:t xml:space="preserve">              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550"/>
        <w:gridCol w:w="2895"/>
      </w:tblGrid>
      <w:tr w:rsidR="006102B2" w:rsidRPr="00F50900">
        <w:trPr>
          <w:trHeight w:val="180"/>
        </w:trPr>
        <w:tc>
          <w:tcPr>
            <w:tcW w:w="2896" w:type="dxa"/>
          </w:tcPr>
          <w:p w:rsidR="006102B2" w:rsidRPr="00F50900" w:rsidRDefault="006102B2" w:rsidP="00AE5EB3">
            <w:pPr>
              <w:spacing w:line="360" w:lineRule="auto"/>
              <w:jc w:val="center"/>
            </w:pPr>
            <w:proofErr w:type="spellStart"/>
            <w:r w:rsidRPr="00F50900">
              <w:t>Немедикаментозное</w:t>
            </w:r>
            <w:proofErr w:type="spellEnd"/>
            <w:r w:rsidRPr="00F50900">
              <w:t xml:space="preserve"> лечение ожирения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2895" w:type="dxa"/>
          </w:tcPr>
          <w:p w:rsidR="006102B2" w:rsidRPr="00F50900" w:rsidRDefault="006102B2" w:rsidP="00AE5EB3">
            <w:pPr>
              <w:spacing w:line="360" w:lineRule="auto"/>
              <w:jc w:val="center"/>
            </w:pPr>
            <w:r w:rsidRPr="00F50900">
              <w:t>Медикаментозное лечение ожирения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 </w:t>
      </w:r>
      <w:r w:rsidRPr="00F50900">
        <w:sym w:font="Wingdings" w:char="F0E2"/>
      </w:r>
      <w:r w:rsidRPr="00F50900">
        <w:t xml:space="preserve">                                                                                         </w:t>
      </w:r>
      <w:r w:rsidRPr="00F50900">
        <w:sym w:font="Wingdings" w:char="F0E2"/>
      </w:r>
      <w:r w:rsidRPr="00F50900">
        <w:t xml:space="preserve">       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6"/>
      </w:tblGrid>
      <w:tr w:rsidR="006102B2" w:rsidRPr="00F50900">
        <w:trPr>
          <w:trHeight w:val="180"/>
        </w:trPr>
        <w:tc>
          <w:tcPr>
            <w:tcW w:w="8326" w:type="dxa"/>
          </w:tcPr>
          <w:p w:rsidR="006102B2" w:rsidRPr="00F50900" w:rsidRDefault="006102B2" w:rsidP="00AE5EB3">
            <w:pPr>
              <w:spacing w:line="360" w:lineRule="auto"/>
              <w:jc w:val="center"/>
            </w:pPr>
            <w:r w:rsidRPr="00F50900">
              <w:t>3 месяца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</w:t>
      </w:r>
      <w:r w:rsidRPr="00F50900">
        <w:sym w:font="Wingdings" w:char="F0E2"/>
      </w:r>
      <w:r w:rsidRPr="00F50900">
        <w:t xml:space="preserve">              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1815"/>
        <w:gridCol w:w="3270"/>
      </w:tblGrid>
      <w:tr w:rsidR="006102B2" w:rsidRPr="00F50900">
        <w:trPr>
          <w:trHeight w:val="864"/>
        </w:trPr>
        <w:tc>
          <w:tcPr>
            <w:tcW w:w="3255" w:type="dxa"/>
          </w:tcPr>
          <w:p w:rsidR="006102B2" w:rsidRPr="00F50900" w:rsidRDefault="006102B2" w:rsidP="000571FD">
            <w:pPr>
              <w:spacing w:line="360" w:lineRule="auto"/>
              <w:jc w:val="center"/>
            </w:pPr>
            <w:proofErr w:type="gramStart"/>
            <w:r w:rsidRPr="00F50900">
              <w:t>Целевой уровень глюкозы не достигнут</w:t>
            </w:r>
            <w:proofErr w:type="gramEnd"/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3270" w:type="dxa"/>
          </w:tcPr>
          <w:p w:rsidR="006102B2" w:rsidRPr="00F50900" w:rsidRDefault="006102B2" w:rsidP="00AE5EB3">
            <w:pPr>
              <w:spacing w:line="360" w:lineRule="auto"/>
              <w:jc w:val="center"/>
            </w:pPr>
            <w:proofErr w:type="gramStart"/>
            <w:r w:rsidRPr="00F50900">
              <w:t>Целевой уровень липидов не достигнут</w:t>
            </w:r>
            <w:proofErr w:type="gramEnd"/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 </w:t>
      </w:r>
      <w:r w:rsidRPr="00F50900">
        <w:sym w:font="Wingdings" w:char="F0E2"/>
      </w:r>
      <w:r w:rsidRPr="00F50900">
        <w:t xml:space="preserve">                                                                            </w:t>
      </w:r>
      <w:r w:rsidRPr="00F50900">
        <w:sym w:font="Wingdings" w:char="F0E2"/>
      </w:r>
      <w:r w:rsidRPr="00F50900">
        <w:t xml:space="preserve"> 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1815"/>
        <w:gridCol w:w="3270"/>
      </w:tblGrid>
      <w:tr w:rsidR="006102B2" w:rsidRPr="00F50900">
        <w:trPr>
          <w:trHeight w:val="720"/>
        </w:trPr>
        <w:tc>
          <w:tcPr>
            <w:tcW w:w="3255" w:type="dxa"/>
          </w:tcPr>
          <w:p w:rsidR="006102B2" w:rsidRPr="00F50900" w:rsidRDefault="006102B2" w:rsidP="000571FD">
            <w:pPr>
              <w:spacing w:line="360" w:lineRule="auto"/>
              <w:jc w:val="center"/>
            </w:pPr>
            <w:proofErr w:type="spellStart"/>
            <w:r w:rsidRPr="00F50900">
              <w:t>Сахаропонижающая</w:t>
            </w:r>
            <w:proofErr w:type="spellEnd"/>
            <w:r w:rsidRPr="00F50900">
              <w:t xml:space="preserve"> терапия</w:t>
            </w:r>
          </w:p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3270" w:type="dxa"/>
          </w:tcPr>
          <w:p w:rsidR="006102B2" w:rsidRPr="00F50900" w:rsidRDefault="006102B2" w:rsidP="00AE5EB3">
            <w:pPr>
              <w:spacing w:line="360" w:lineRule="auto"/>
              <w:jc w:val="center"/>
            </w:pPr>
            <w:proofErr w:type="spellStart"/>
            <w:r w:rsidRPr="00F50900">
              <w:t>Гиполипидемическая</w:t>
            </w:r>
            <w:proofErr w:type="spellEnd"/>
            <w:r w:rsidRPr="00F50900">
              <w:t xml:space="preserve"> терапия</w:t>
            </w:r>
          </w:p>
        </w:tc>
      </w:tr>
    </w:tbl>
    <w:p w:rsidR="00D3781F" w:rsidRDefault="00D3781F" w:rsidP="00AE5EB3">
      <w:pPr>
        <w:spacing w:line="360" w:lineRule="auto"/>
        <w:ind w:firstLine="708"/>
        <w:jc w:val="both"/>
      </w:pPr>
    </w:p>
    <w:p w:rsidR="006102B2" w:rsidRPr="00F50900" w:rsidRDefault="00F94219" w:rsidP="00AE5EB3">
      <w:pPr>
        <w:spacing w:line="360" w:lineRule="auto"/>
        <w:ind w:firstLine="708"/>
        <w:jc w:val="both"/>
      </w:pPr>
      <w:r>
        <w:t>У пациентов с МС и АГ</w:t>
      </w:r>
      <w:r w:rsidR="006102B2" w:rsidRPr="00F50900">
        <w:t xml:space="preserve"> </w:t>
      </w:r>
      <w:r w:rsidR="0021735A">
        <w:t>(Р</w:t>
      </w:r>
      <w:r>
        <w:t xml:space="preserve">исунок </w:t>
      </w:r>
      <w:r w:rsidR="00C12101">
        <w:t>2</w:t>
      </w:r>
      <w:r w:rsidR="006A7536" w:rsidRPr="00F50900">
        <w:t xml:space="preserve">) </w:t>
      </w:r>
      <w:r w:rsidR="006102B2" w:rsidRPr="00F50900">
        <w:t xml:space="preserve">необходимо незамедлительное назначение </w:t>
      </w:r>
      <w:proofErr w:type="spellStart"/>
      <w:r w:rsidR="006102B2" w:rsidRPr="00F50900">
        <w:t>антигипертензивных</w:t>
      </w:r>
      <w:proofErr w:type="spellEnd"/>
      <w:r w:rsidR="006102B2" w:rsidRPr="00F50900">
        <w:t xml:space="preserve"> препаратов на фоне терапии, направленной на устранение таких симптомов, как абдоминальное ожирение, ИР, гипергликемия, </w:t>
      </w:r>
      <w:proofErr w:type="spellStart"/>
      <w:r w:rsidR="006102B2" w:rsidRPr="00F50900">
        <w:t>дислипидемия</w:t>
      </w:r>
      <w:proofErr w:type="spellEnd"/>
      <w:r w:rsidR="006102B2" w:rsidRPr="00F50900">
        <w:t xml:space="preserve">, которые являются и самостоятельными факторами риска </w:t>
      </w:r>
      <w:proofErr w:type="spellStart"/>
      <w:proofErr w:type="gramStart"/>
      <w:r w:rsidR="006102B2" w:rsidRPr="00F50900">
        <w:t>сердечно-сосудистых</w:t>
      </w:r>
      <w:proofErr w:type="spellEnd"/>
      <w:proofErr w:type="gramEnd"/>
      <w:r w:rsidR="006102B2" w:rsidRPr="00F50900">
        <w:t xml:space="preserve"> осложнений. Пациентам с МС и выраженной ДЛП и при наличии показаний необходимо присоединение </w:t>
      </w:r>
      <w:proofErr w:type="spellStart"/>
      <w:r w:rsidR="006102B2" w:rsidRPr="00F50900">
        <w:t>гиполипидемической</w:t>
      </w:r>
      <w:proofErr w:type="spellEnd"/>
      <w:r w:rsidR="006102B2" w:rsidRPr="00F50900">
        <w:t xml:space="preserve"> терапии наряду с гипотензивной терапией. У таких пациентов, как правило, определяется высокий </w:t>
      </w:r>
      <w:proofErr w:type="spellStart"/>
      <w:proofErr w:type="gramStart"/>
      <w:r w:rsidR="006102B2" w:rsidRPr="00F50900">
        <w:t>сердечно-сосудистый</w:t>
      </w:r>
      <w:proofErr w:type="spellEnd"/>
      <w:proofErr w:type="gramEnd"/>
      <w:r w:rsidR="006102B2" w:rsidRPr="00F50900">
        <w:t xml:space="preserve"> риск, поэтому гипотензивную терапию необходимо назначать незамедлительно. </w:t>
      </w:r>
    </w:p>
    <w:p w:rsidR="006102B2" w:rsidRDefault="006102B2" w:rsidP="00534C98">
      <w:pPr>
        <w:tabs>
          <w:tab w:val="left" w:pos="1740"/>
        </w:tabs>
        <w:suppressAutoHyphens/>
        <w:spacing w:line="360" w:lineRule="auto"/>
        <w:ind w:firstLine="1560"/>
        <w:rPr>
          <w:b/>
        </w:rPr>
      </w:pPr>
      <w:r w:rsidRPr="00F50900">
        <w:rPr>
          <w:b/>
        </w:rPr>
        <w:t xml:space="preserve">Рисунок </w:t>
      </w:r>
      <w:r w:rsidR="00C12101">
        <w:rPr>
          <w:b/>
        </w:rPr>
        <w:t>2</w:t>
      </w:r>
      <w:r w:rsidRPr="00F50900">
        <w:rPr>
          <w:b/>
        </w:rPr>
        <w:t>. Тактика лечения больных с М</w:t>
      </w:r>
      <w:r w:rsidR="00F94219">
        <w:rPr>
          <w:b/>
        </w:rPr>
        <w:t xml:space="preserve">С и АГ </w:t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</w:tblGrid>
      <w:tr w:rsidR="006102B2" w:rsidRPr="00F50900">
        <w:trPr>
          <w:trHeight w:val="540"/>
        </w:trPr>
        <w:tc>
          <w:tcPr>
            <w:tcW w:w="5068" w:type="dxa"/>
          </w:tcPr>
          <w:p w:rsidR="006102B2" w:rsidRPr="00F50900" w:rsidRDefault="006102B2" w:rsidP="00AE5EB3">
            <w:pPr>
              <w:tabs>
                <w:tab w:val="left" w:pos="1740"/>
              </w:tabs>
              <w:suppressAutoHyphens/>
              <w:spacing w:line="360" w:lineRule="auto"/>
              <w:ind w:left="254" w:right="969"/>
            </w:pPr>
            <w:r w:rsidRPr="00F50900">
              <w:t>Установление степени тяжести АГ</w:t>
            </w:r>
          </w:p>
        </w:tc>
      </w:tr>
    </w:tbl>
    <w:p w:rsidR="006102B2" w:rsidRPr="00F50900" w:rsidRDefault="006102B2" w:rsidP="00AE5EB3">
      <w:pPr>
        <w:tabs>
          <w:tab w:val="left" w:pos="1740"/>
        </w:tabs>
        <w:suppressAutoHyphens/>
        <w:spacing w:line="360" w:lineRule="auto"/>
        <w:ind w:firstLine="567"/>
        <w:jc w:val="both"/>
      </w:pPr>
      <w:r w:rsidRPr="00F50900">
        <w:t xml:space="preserve">                                              </w:t>
      </w:r>
      <w:r w:rsidR="00F50900" w:rsidRPr="00F50900">
        <w:tab/>
      </w:r>
      <w:r w:rsidRPr="00F50900">
        <w:t xml:space="preserve">   </w:t>
      </w:r>
      <w:r w:rsidRPr="00F50900">
        <w:sym w:font="Wingdings" w:char="F0E2"/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102B2" w:rsidRPr="00F50900">
        <w:trPr>
          <w:trHeight w:val="457"/>
        </w:trPr>
        <w:tc>
          <w:tcPr>
            <w:tcW w:w="5070" w:type="dxa"/>
          </w:tcPr>
          <w:p w:rsidR="006102B2" w:rsidRPr="00F50900" w:rsidRDefault="006102B2" w:rsidP="00AE5EB3">
            <w:pPr>
              <w:tabs>
                <w:tab w:val="left" w:pos="1740"/>
              </w:tabs>
              <w:suppressAutoHyphens/>
              <w:spacing w:line="360" w:lineRule="auto"/>
              <w:ind w:firstLine="567"/>
              <w:jc w:val="both"/>
            </w:pPr>
            <w:r w:rsidRPr="00F50900">
              <w:lastRenderedPageBreak/>
              <w:t>Выявление факторов риска</w:t>
            </w:r>
          </w:p>
        </w:tc>
      </w:tr>
    </w:tbl>
    <w:p w:rsidR="006102B2" w:rsidRPr="00F50900" w:rsidRDefault="006102B2" w:rsidP="00F50900">
      <w:pPr>
        <w:spacing w:line="360" w:lineRule="auto"/>
        <w:ind w:left="2832" w:firstLine="854"/>
      </w:pPr>
      <w:r w:rsidRPr="00F50900">
        <w:t xml:space="preserve">       </w:t>
      </w:r>
      <w:r w:rsidRPr="00F50900">
        <w:sym w:font="Wingdings" w:char="F0E2"/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102B2" w:rsidRPr="00F50900">
        <w:trPr>
          <w:trHeight w:val="557"/>
        </w:trPr>
        <w:tc>
          <w:tcPr>
            <w:tcW w:w="5070" w:type="dxa"/>
          </w:tcPr>
          <w:p w:rsidR="006102B2" w:rsidRPr="00F50900" w:rsidRDefault="006102B2" w:rsidP="00AE5EB3">
            <w:pPr>
              <w:tabs>
                <w:tab w:val="left" w:pos="1740"/>
              </w:tabs>
              <w:suppressAutoHyphens/>
              <w:spacing w:line="360" w:lineRule="auto"/>
              <w:ind w:firstLine="567"/>
              <w:jc w:val="both"/>
            </w:pPr>
            <w:r w:rsidRPr="00F50900">
              <w:t xml:space="preserve">     Стратификация риска у больных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102B2" w:rsidRPr="00F50900">
        <w:trPr>
          <w:trHeight w:val="576"/>
        </w:trPr>
        <w:tc>
          <w:tcPr>
            <w:tcW w:w="5070" w:type="dxa"/>
          </w:tcPr>
          <w:p w:rsidR="006102B2" w:rsidRPr="00F50900" w:rsidRDefault="006102B2" w:rsidP="0021735A">
            <w:pPr>
              <w:spacing w:line="360" w:lineRule="auto"/>
              <w:jc w:val="center"/>
            </w:pPr>
            <w:proofErr w:type="spellStart"/>
            <w:r w:rsidRPr="00F50900">
              <w:t>Антигипертензивная</w:t>
            </w:r>
            <w:proofErr w:type="spellEnd"/>
            <w:r w:rsidRPr="00F50900">
              <w:t xml:space="preserve"> терапия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                                </w:t>
      </w:r>
      <w:r w:rsidR="00F50900" w:rsidRPr="00F50900">
        <w:tab/>
      </w:r>
      <w:r w:rsidR="00F50900" w:rsidRPr="00F50900">
        <w:tab/>
      </w:r>
      <w:r w:rsidRPr="00F50900">
        <w:sym w:font="Wingdings" w:char="F0E2"/>
      </w:r>
    </w:p>
    <w:tbl>
      <w:tblPr>
        <w:tblW w:w="0" w:type="auto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102B2" w:rsidRPr="00F50900">
        <w:trPr>
          <w:trHeight w:val="743"/>
        </w:trPr>
        <w:tc>
          <w:tcPr>
            <w:tcW w:w="5070" w:type="dxa"/>
          </w:tcPr>
          <w:p w:rsidR="006102B2" w:rsidRPr="00F50900" w:rsidRDefault="006102B2" w:rsidP="00534C98">
            <w:pPr>
              <w:spacing w:line="276" w:lineRule="auto"/>
              <w:jc w:val="center"/>
            </w:pPr>
            <w:r w:rsidRPr="00F50900">
              <w:t xml:space="preserve">Медикаментозное лечение ожирения + </w:t>
            </w:r>
            <w:proofErr w:type="spellStart"/>
            <w:r w:rsidRPr="00F50900">
              <w:t>немедикаментозное</w:t>
            </w:r>
            <w:proofErr w:type="spellEnd"/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</w:t>
      </w:r>
      <w:r w:rsidRPr="00F50900">
        <w:sym w:font="Wingdings" w:char="F0E2"/>
      </w:r>
      <w:r w:rsidRPr="00F50900">
        <w:t xml:space="preserve">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1275"/>
        <w:gridCol w:w="3075"/>
      </w:tblGrid>
      <w:tr w:rsidR="006102B2" w:rsidRPr="00F50900">
        <w:trPr>
          <w:trHeight w:val="474"/>
        </w:trPr>
        <w:tc>
          <w:tcPr>
            <w:tcW w:w="3074" w:type="dxa"/>
          </w:tcPr>
          <w:p w:rsidR="006102B2" w:rsidRPr="00F50900" w:rsidRDefault="006102B2" w:rsidP="00534C98">
            <w:pPr>
              <w:spacing w:line="276" w:lineRule="auto"/>
              <w:jc w:val="center"/>
            </w:pPr>
            <w:proofErr w:type="gramStart"/>
            <w:r w:rsidRPr="00F50900">
              <w:t>Целевой уровень липидов не достигнут</w:t>
            </w:r>
            <w:proofErr w:type="gramEnd"/>
            <w:r w:rsidRPr="00F50900">
              <w:t xml:space="preserve">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3075" w:type="dxa"/>
          </w:tcPr>
          <w:p w:rsidR="006102B2" w:rsidRPr="00F50900" w:rsidRDefault="006102B2" w:rsidP="00534C98">
            <w:pPr>
              <w:spacing w:line="276" w:lineRule="auto"/>
              <w:jc w:val="center"/>
            </w:pPr>
            <w:proofErr w:type="gramStart"/>
            <w:r w:rsidRPr="00F50900">
              <w:t>Целевой уровень глюкозы не достигнут</w:t>
            </w:r>
            <w:proofErr w:type="gramEnd"/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     </w:t>
      </w:r>
      <w:r w:rsidRPr="00F50900">
        <w:sym w:font="Wingdings" w:char="F0E2"/>
      </w:r>
      <w:r w:rsidRPr="00F50900">
        <w:t xml:space="preserve">                                                              </w:t>
      </w:r>
      <w:r w:rsidRPr="00F50900">
        <w:sym w:font="Wingdings" w:char="F0E2"/>
      </w: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1275"/>
        <w:gridCol w:w="3075"/>
      </w:tblGrid>
      <w:tr w:rsidR="006102B2" w:rsidRPr="00F50900">
        <w:trPr>
          <w:trHeight w:val="579"/>
        </w:trPr>
        <w:tc>
          <w:tcPr>
            <w:tcW w:w="3075" w:type="dxa"/>
          </w:tcPr>
          <w:p w:rsidR="006102B2" w:rsidRPr="00F50900" w:rsidRDefault="006102B2" w:rsidP="00534C98">
            <w:pPr>
              <w:spacing w:line="276" w:lineRule="auto"/>
              <w:jc w:val="center"/>
            </w:pPr>
            <w:proofErr w:type="spellStart"/>
            <w:r w:rsidRPr="00F50900">
              <w:t>Гиполипидемическая</w:t>
            </w:r>
            <w:proofErr w:type="spellEnd"/>
            <w:r w:rsidRPr="00F50900">
              <w:t xml:space="preserve"> терапия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02B2" w:rsidRPr="00F50900" w:rsidRDefault="006102B2" w:rsidP="00AE5EB3">
            <w:pPr>
              <w:spacing w:line="360" w:lineRule="auto"/>
            </w:pPr>
          </w:p>
        </w:tc>
        <w:tc>
          <w:tcPr>
            <w:tcW w:w="3075" w:type="dxa"/>
          </w:tcPr>
          <w:p w:rsidR="006102B2" w:rsidRPr="00F50900" w:rsidRDefault="006102B2" w:rsidP="00534C98">
            <w:pPr>
              <w:spacing w:line="276" w:lineRule="auto"/>
              <w:jc w:val="center"/>
            </w:pPr>
            <w:proofErr w:type="spellStart"/>
            <w:r w:rsidRPr="00F50900">
              <w:t>Сахаропонижающая</w:t>
            </w:r>
            <w:proofErr w:type="spellEnd"/>
            <w:r w:rsidRPr="00F50900">
              <w:t xml:space="preserve"> терапия</w:t>
            </w:r>
          </w:p>
        </w:tc>
      </w:tr>
    </w:tbl>
    <w:p w:rsidR="006102B2" w:rsidRPr="00F50900" w:rsidRDefault="006102B2" w:rsidP="00AE5EB3">
      <w:pPr>
        <w:spacing w:line="360" w:lineRule="auto"/>
      </w:pPr>
      <w:r w:rsidRPr="00F50900">
        <w:t xml:space="preserve">                    </w:t>
      </w:r>
    </w:p>
    <w:p w:rsidR="00F13B95" w:rsidRPr="00EF7E38" w:rsidRDefault="006B756F" w:rsidP="00EF7E3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EF7E38">
        <w:rPr>
          <w:b/>
        </w:rPr>
        <w:t>ЗАКЛЮЧЕНИЕ</w:t>
      </w:r>
    </w:p>
    <w:p w:rsidR="005728D2" w:rsidRDefault="003A7E2B" w:rsidP="00E3344E">
      <w:pPr>
        <w:suppressAutoHyphens/>
        <w:spacing w:line="360" w:lineRule="auto"/>
        <w:ind w:firstLine="708"/>
        <w:jc w:val="both"/>
      </w:pPr>
      <w:r>
        <w:t xml:space="preserve">Представленные в настоящих рекомендациях алгоритмы диагностики и лечения  МС и его отдельных компонентов позволят оптимизировать тактику ведения пациентов, представляющих значительную часть общей популяции </w:t>
      </w:r>
      <w:r w:rsidR="005728D2" w:rsidRPr="00F50900">
        <w:t xml:space="preserve"> </w:t>
      </w:r>
      <w:r>
        <w:t xml:space="preserve">больных </w:t>
      </w:r>
      <w:r w:rsidR="008B6884">
        <w:t xml:space="preserve">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заболеваниями. </w:t>
      </w:r>
      <w:r w:rsidR="005728D2" w:rsidRPr="00F50900">
        <w:t xml:space="preserve"> </w:t>
      </w:r>
      <w:r>
        <w:t xml:space="preserve"> Своевременная диагностика и коррекция </w:t>
      </w:r>
      <w:r w:rsidR="008B6884">
        <w:t xml:space="preserve">отдельных </w:t>
      </w:r>
      <w:r>
        <w:t xml:space="preserve">компонентов МС предотвратит развитие и прогрессирование </w:t>
      </w:r>
      <w:r w:rsidR="008B6884">
        <w:t xml:space="preserve">тяжелых кардиоваскулярных заболеваний и их осложнений.  Так, снижение веса у больных с МС вызывает </w:t>
      </w:r>
      <w:r w:rsidR="005728D2" w:rsidRPr="00F50900">
        <w:t xml:space="preserve"> снижение АД</w:t>
      </w:r>
      <w:r w:rsidR="008B6884">
        <w:t xml:space="preserve">, а иногда даже его нормализацию. </w:t>
      </w:r>
      <w:r w:rsidR="005728D2" w:rsidRPr="00F50900">
        <w:t xml:space="preserve"> </w:t>
      </w:r>
      <w:r w:rsidR="008B6884">
        <w:t xml:space="preserve">Нормализация нарушений углеводного обмена, может приводить к улучшению показателей липидного спектра </w:t>
      </w:r>
      <w:r w:rsidR="005728D2" w:rsidRPr="00F50900">
        <w:t xml:space="preserve">и </w:t>
      </w:r>
      <w:r w:rsidR="008B6884">
        <w:t>также к снижению АД.</w:t>
      </w:r>
      <w:r w:rsidR="005728D2" w:rsidRPr="00F50900">
        <w:t xml:space="preserve"> </w:t>
      </w:r>
      <w:proofErr w:type="spellStart"/>
      <w:r w:rsidR="005728D2" w:rsidRPr="00F50900">
        <w:t>Гиполипидемическая</w:t>
      </w:r>
      <w:proofErr w:type="spellEnd"/>
      <w:r w:rsidR="005728D2" w:rsidRPr="00F50900">
        <w:t xml:space="preserve"> терапия </w:t>
      </w:r>
      <w:r w:rsidR="008B6884">
        <w:t xml:space="preserve">в свою очередь </w:t>
      </w:r>
      <w:r w:rsidR="005728D2" w:rsidRPr="00F50900">
        <w:t xml:space="preserve">может способствовать повышению чувствительности тканей к инсулину и улучшению показателей углеводного обмена. Грамотно подобранная </w:t>
      </w:r>
      <w:proofErr w:type="spellStart"/>
      <w:r w:rsidR="008B6884">
        <w:t>антигипертензивная</w:t>
      </w:r>
      <w:proofErr w:type="spellEnd"/>
      <w:r w:rsidR="008B6884">
        <w:t xml:space="preserve"> терапия может сопровождаться улучшением  показателей</w:t>
      </w:r>
      <w:r w:rsidR="005728D2" w:rsidRPr="00F50900">
        <w:t xml:space="preserve"> углеводного, липидного об</w:t>
      </w:r>
      <w:r w:rsidR="008B6884">
        <w:t>менов и повышать</w:t>
      </w:r>
      <w:r w:rsidR="005728D2" w:rsidRPr="00F50900">
        <w:t xml:space="preserve"> чувствительность тканей к инсулину. </w:t>
      </w:r>
      <w:r w:rsidR="008B6884">
        <w:t>Таким образом, н</w:t>
      </w:r>
      <w:r w:rsidR="005816EF" w:rsidRPr="00F50900">
        <w:t>астоящие рекомендации пред</w:t>
      </w:r>
      <w:r w:rsidR="00136F74">
        <w:t>о</w:t>
      </w:r>
      <w:r w:rsidR="005816EF" w:rsidRPr="00F50900">
        <w:t>ставляют практическому врачу возможность на современном уровне, используя знания по первичной и вторичной профилактике</w:t>
      </w:r>
      <w:r w:rsidR="009C123C">
        <w:t>,</w:t>
      </w:r>
      <w:r w:rsidR="005816EF" w:rsidRPr="00F50900">
        <w:t xml:space="preserve"> </w:t>
      </w:r>
      <w:r w:rsidR="005728D2" w:rsidRPr="00F50900">
        <w:t>сни</w:t>
      </w:r>
      <w:r w:rsidR="005816EF" w:rsidRPr="00F50900">
        <w:t>зить риск</w:t>
      </w:r>
      <w:r w:rsidR="005728D2" w:rsidRPr="00F50900">
        <w:t xml:space="preserve"> развития  </w:t>
      </w:r>
      <w:proofErr w:type="spellStart"/>
      <w:proofErr w:type="gramStart"/>
      <w:r w:rsidR="005728D2" w:rsidRPr="00F50900">
        <w:t>сердечно-сосудистых</w:t>
      </w:r>
      <w:proofErr w:type="spellEnd"/>
      <w:proofErr w:type="gramEnd"/>
      <w:r w:rsidR="005728D2" w:rsidRPr="00F50900">
        <w:t xml:space="preserve"> </w:t>
      </w:r>
      <w:r w:rsidR="009C123C">
        <w:t>заболеваний,</w:t>
      </w:r>
      <w:r w:rsidR="005816EF" w:rsidRPr="00F50900">
        <w:t xml:space="preserve"> </w:t>
      </w:r>
      <w:r w:rsidR="005728D2" w:rsidRPr="00F50900">
        <w:t xml:space="preserve">СД </w:t>
      </w:r>
      <w:r w:rsidR="00566374">
        <w:t>2 типа</w:t>
      </w:r>
      <w:r w:rsidR="009C123C">
        <w:t xml:space="preserve"> и</w:t>
      </w:r>
      <w:r w:rsidR="005816EF" w:rsidRPr="00F50900">
        <w:t xml:space="preserve"> их осложнений, а также </w:t>
      </w:r>
      <w:r w:rsidR="005728D2" w:rsidRPr="00F50900">
        <w:t xml:space="preserve"> улучш</w:t>
      </w:r>
      <w:r w:rsidR="005816EF" w:rsidRPr="00F50900">
        <w:t>ить</w:t>
      </w:r>
      <w:r w:rsidR="005728D2" w:rsidRPr="00F50900">
        <w:t xml:space="preserve"> качеств</w:t>
      </w:r>
      <w:r w:rsidR="005816EF" w:rsidRPr="00F50900">
        <w:t>о</w:t>
      </w:r>
      <w:r w:rsidR="005728D2" w:rsidRPr="00F50900">
        <w:t xml:space="preserve"> </w:t>
      </w:r>
      <w:r w:rsidR="005816EF" w:rsidRPr="00F50900">
        <w:t xml:space="preserve">и продолжительность </w:t>
      </w:r>
      <w:r w:rsidR="00566374">
        <w:t xml:space="preserve">жизни </w:t>
      </w:r>
      <w:r w:rsidR="005728D2" w:rsidRPr="00F50900">
        <w:t xml:space="preserve"> больных.</w:t>
      </w:r>
    </w:p>
    <w:p w:rsidR="00E54C6C" w:rsidRPr="00E54C6C" w:rsidRDefault="00E54C6C" w:rsidP="00E54C6C">
      <w:pPr>
        <w:autoSpaceDE w:val="0"/>
        <w:autoSpaceDN w:val="0"/>
        <w:adjustRightInd w:val="0"/>
        <w:spacing w:line="360" w:lineRule="auto"/>
        <w:jc w:val="both"/>
        <w:rPr>
          <w:b/>
          <w:color w:val="231F20"/>
          <w:lang w:eastAsia="ru-RU"/>
        </w:rPr>
      </w:pPr>
      <w:r w:rsidRPr="00E54C6C">
        <w:rPr>
          <w:b/>
          <w:color w:val="231F20"/>
          <w:lang w:eastAsia="ru-RU"/>
        </w:rPr>
        <w:t>Коды</w:t>
      </w:r>
      <w:r>
        <w:rPr>
          <w:b/>
          <w:color w:val="231F20"/>
          <w:lang w:eastAsia="ru-RU"/>
        </w:rPr>
        <w:t xml:space="preserve"> по </w:t>
      </w:r>
      <w:r w:rsidRPr="00E54C6C">
        <w:rPr>
          <w:b/>
          <w:color w:val="231F20"/>
          <w:lang w:eastAsia="ru-RU"/>
        </w:rPr>
        <w:t xml:space="preserve"> МКБ 10</w:t>
      </w:r>
    </w:p>
    <w:p w:rsidR="00E54C6C" w:rsidRDefault="00E54C6C" w:rsidP="00E54C6C">
      <w:pPr>
        <w:autoSpaceDE w:val="0"/>
        <w:autoSpaceDN w:val="0"/>
        <w:adjustRightInd w:val="0"/>
        <w:spacing w:line="360" w:lineRule="auto"/>
        <w:jc w:val="both"/>
        <w:rPr>
          <w:color w:val="231F20"/>
          <w:lang w:eastAsia="ru-RU"/>
        </w:rPr>
      </w:pPr>
      <w:r>
        <w:rPr>
          <w:color w:val="231F20"/>
          <w:lang w:eastAsia="ru-RU"/>
        </w:rPr>
        <w:t>Е66 Ожирение</w:t>
      </w:r>
    </w:p>
    <w:p w:rsidR="00E54C6C" w:rsidRPr="006C4BF8" w:rsidRDefault="00E54C6C" w:rsidP="00E54C6C">
      <w:pPr>
        <w:autoSpaceDE w:val="0"/>
        <w:autoSpaceDN w:val="0"/>
        <w:adjustRightInd w:val="0"/>
        <w:spacing w:line="360" w:lineRule="auto"/>
        <w:jc w:val="both"/>
        <w:rPr>
          <w:color w:val="231F20"/>
          <w:lang w:eastAsia="ru-RU"/>
        </w:rPr>
      </w:pPr>
      <w:r>
        <w:rPr>
          <w:color w:val="231F20"/>
          <w:lang w:eastAsia="ru-RU"/>
        </w:rPr>
        <w:t xml:space="preserve">I15  </w:t>
      </w:r>
      <w:r w:rsidRPr="00E54C6C">
        <w:rPr>
          <w:color w:val="231F20"/>
          <w:lang w:eastAsia="ru-RU"/>
        </w:rPr>
        <w:t xml:space="preserve">Вторичная </w:t>
      </w:r>
      <w:r>
        <w:rPr>
          <w:color w:val="231F20"/>
          <w:lang w:eastAsia="ru-RU"/>
        </w:rPr>
        <w:t>гипертензия</w:t>
      </w:r>
    </w:p>
    <w:p w:rsidR="00E54C6C" w:rsidRPr="00F50900" w:rsidRDefault="00E54C6C" w:rsidP="00E54C6C">
      <w:pPr>
        <w:suppressAutoHyphens/>
        <w:spacing w:line="360" w:lineRule="auto"/>
        <w:ind w:firstLine="708"/>
        <w:jc w:val="both"/>
        <w:rPr>
          <w:b/>
          <w:bCs/>
          <w:highlight w:val="red"/>
        </w:rPr>
      </w:pPr>
    </w:p>
    <w:p w:rsidR="00FE28EC" w:rsidRDefault="00FE28EC" w:rsidP="00FE28E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КОМИТЕТА ЭКСПЕРТОВ  ПО РАЗРАБОТКЕ РЕКОМЕНДАЦИЙ</w:t>
      </w:r>
    </w:p>
    <w:p w:rsidR="00FE28EC" w:rsidRDefault="00FE28EC" w:rsidP="00FE28E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sz w:val="24"/>
          <w:szCs w:val="24"/>
        </w:rPr>
        <w:t>Рабочая группа по подготовке текста рекомендаций</w:t>
      </w:r>
    </w:p>
    <w:p w:rsidR="00FE28EC" w:rsidRDefault="00FE28EC" w:rsidP="00FE28EC">
      <w:pPr>
        <w:spacing w:line="360" w:lineRule="auto"/>
        <w:jc w:val="both"/>
        <w:rPr>
          <w:lang w:eastAsia="zh-CN"/>
        </w:rPr>
      </w:pPr>
      <w:r w:rsidRPr="00463BD3">
        <w:rPr>
          <w:b/>
          <w:lang w:eastAsia="zh-CN"/>
        </w:rPr>
        <w:t>Председатель</w:t>
      </w:r>
      <w:r>
        <w:rPr>
          <w:lang w:eastAsia="zh-CN"/>
        </w:rPr>
        <w:t xml:space="preserve"> – член</w:t>
      </w:r>
      <w:proofErr w:type="gramStart"/>
      <w:r>
        <w:rPr>
          <w:lang w:eastAsia="zh-CN"/>
        </w:rPr>
        <w:t>.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к</w:t>
      </w:r>
      <w:proofErr w:type="gramEnd"/>
      <w:r>
        <w:rPr>
          <w:lang w:eastAsia="zh-CN"/>
        </w:rPr>
        <w:t xml:space="preserve">орр. РАМН, д.м.н., проф. Чазова И.Е. (г. Москва), </w:t>
      </w:r>
      <w:r w:rsidRPr="00463BD3">
        <w:rPr>
          <w:b/>
          <w:lang w:eastAsia="zh-CN"/>
        </w:rPr>
        <w:t>зам. председателя</w:t>
      </w:r>
      <w:r>
        <w:rPr>
          <w:lang w:eastAsia="zh-CN"/>
        </w:rPr>
        <w:t xml:space="preserve"> – д.м.н., проф. </w:t>
      </w:r>
      <w:proofErr w:type="spellStart"/>
      <w:r>
        <w:rPr>
          <w:lang w:eastAsia="zh-CN"/>
        </w:rPr>
        <w:t>Недогода</w:t>
      </w:r>
      <w:proofErr w:type="spellEnd"/>
      <w:r>
        <w:rPr>
          <w:lang w:eastAsia="zh-CN"/>
        </w:rPr>
        <w:t xml:space="preserve"> С.В. (г. Волгоград),</w:t>
      </w:r>
      <w:r w:rsidRPr="00463BD3">
        <w:rPr>
          <w:b/>
          <w:lang w:eastAsia="zh-CN"/>
        </w:rPr>
        <w:t xml:space="preserve"> секретарь</w:t>
      </w:r>
      <w:r>
        <w:rPr>
          <w:lang w:eastAsia="zh-CN"/>
        </w:rPr>
        <w:t xml:space="preserve"> – </w:t>
      </w:r>
      <w:r w:rsidRPr="00463BD3">
        <w:rPr>
          <w:lang w:eastAsia="zh-CN"/>
        </w:rPr>
        <w:t>д.</w:t>
      </w:r>
      <w:r>
        <w:rPr>
          <w:lang w:eastAsia="zh-CN"/>
        </w:rPr>
        <w:t xml:space="preserve">м.н. </w:t>
      </w:r>
      <w:proofErr w:type="spellStart"/>
      <w:r>
        <w:rPr>
          <w:lang w:eastAsia="zh-CN"/>
        </w:rPr>
        <w:t>Жернакова</w:t>
      </w:r>
      <w:proofErr w:type="spellEnd"/>
      <w:r>
        <w:rPr>
          <w:lang w:eastAsia="zh-CN"/>
        </w:rPr>
        <w:t xml:space="preserve"> Ю.В. (г. Москва)</w:t>
      </w:r>
    </w:p>
    <w:p w:rsidR="00FE28EC" w:rsidRDefault="00FE28EC" w:rsidP="00FE28EC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>д.м.н., проф. Сусеков А.В.</w:t>
      </w:r>
      <w:r w:rsidRPr="004A5693">
        <w:rPr>
          <w:lang w:eastAsia="zh-CN"/>
        </w:rPr>
        <w:t xml:space="preserve"> </w:t>
      </w:r>
      <w:r>
        <w:rPr>
          <w:lang w:eastAsia="zh-CN"/>
        </w:rPr>
        <w:t>(г. Москва), член</w:t>
      </w:r>
      <w:proofErr w:type="gramStart"/>
      <w:r>
        <w:rPr>
          <w:lang w:eastAsia="zh-CN"/>
        </w:rPr>
        <w:t>.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к</w:t>
      </w:r>
      <w:proofErr w:type="gramEnd"/>
      <w:r>
        <w:rPr>
          <w:lang w:eastAsia="zh-CN"/>
        </w:rPr>
        <w:t>орр. РАМН, д.м.н., проф. Медведева И.В.</w:t>
      </w:r>
      <w:r w:rsidRPr="004A5693">
        <w:rPr>
          <w:lang w:eastAsia="zh-CN"/>
        </w:rPr>
        <w:t xml:space="preserve"> </w:t>
      </w:r>
      <w:r>
        <w:rPr>
          <w:lang w:eastAsia="zh-CN"/>
        </w:rPr>
        <w:t>(г. Москва),</w:t>
      </w:r>
      <w:r w:rsidRPr="008B3AA0">
        <w:rPr>
          <w:lang w:eastAsia="zh-CN"/>
        </w:rPr>
        <w:t xml:space="preserve"> </w:t>
      </w:r>
      <w:r>
        <w:rPr>
          <w:lang w:eastAsia="zh-CN"/>
        </w:rPr>
        <w:t>д.м.н.,  проф. Шестакова М.В.</w:t>
      </w:r>
      <w:r w:rsidRPr="007E33C6">
        <w:rPr>
          <w:lang w:eastAsia="zh-CN"/>
        </w:rPr>
        <w:t xml:space="preserve"> </w:t>
      </w:r>
      <w:r>
        <w:rPr>
          <w:lang w:eastAsia="zh-CN"/>
        </w:rPr>
        <w:t>(г. Москва)</w:t>
      </w:r>
    </w:p>
    <w:p w:rsidR="00FE28EC" w:rsidRDefault="00FE28EC" w:rsidP="00FE28EC">
      <w:pPr>
        <w:spacing w:line="360" w:lineRule="auto"/>
        <w:jc w:val="both"/>
        <w:rPr>
          <w:lang w:eastAsia="zh-CN"/>
        </w:rPr>
      </w:pPr>
    </w:p>
    <w:p w:rsidR="00FE28EC" w:rsidRDefault="00FE28EC" w:rsidP="00FE28EC">
      <w:pPr>
        <w:autoSpaceDE w:val="0"/>
        <w:autoSpaceDN w:val="0"/>
        <w:adjustRightInd w:val="0"/>
        <w:spacing w:line="360" w:lineRule="auto"/>
        <w:jc w:val="both"/>
        <w:rPr>
          <w:color w:val="231F20"/>
          <w:lang w:eastAsia="ru-RU"/>
        </w:rPr>
      </w:pPr>
      <w:proofErr w:type="gramStart"/>
      <w:r w:rsidRPr="007E33C6">
        <w:rPr>
          <w:b/>
          <w:lang w:eastAsia="zh-CN"/>
        </w:rPr>
        <w:t>Комитет экспертов</w:t>
      </w:r>
      <w:r>
        <w:rPr>
          <w:b/>
          <w:lang w:eastAsia="zh-CN"/>
        </w:rPr>
        <w:t xml:space="preserve">: </w:t>
      </w:r>
      <w:r w:rsidRPr="007E33C6">
        <w:rPr>
          <w:lang w:eastAsia="zh-CN"/>
        </w:rPr>
        <w:t>к</w:t>
      </w:r>
      <w:r w:rsidRPr="007E33C6">
        <w:rPr>
          <w:color w:val="231F20"/>
          <w:lang w:eastAsia="ru-RU"/>
        </w:rPr>
        <w:t xml:space="preserve">.м.н. </w:t>
      </w:r>
      <w:proofErr w:type="spellStart"/>
      <w:r w:rsidRPr="007E33C6">
        <w:rPr>
          <w:color w:val="231F20"/>
          <w:lang w:eastAsia="ru-RU"/>
        </w:rPr>
        <w:t>Бутрова</w:t>
      </w:r>
      <w:proofErr w:type="spellEnd"/>
      <w:r w:rsidRPr="007E33C6">
        <w:rPr>
          <w:color w:val="231F20"/>
          <w:lang w:eastAsia="ru-RU"/>
        </w:rPr>
        <w:t xml:space="preserve"> С.А. (г. Москва);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 w:rsidRPr="007E33C6">
        <w:rPr>
          <w:color w:val="231F20"/>
          <w:lang w:eastAsia="ru-RU"/>
        </w:rPr>
        <w:t>Звенигородская</w:t>
      </w:r>
      <w:proofErr w:type="spellEnd"/>
      <w:r w:rsidRPr="007E33C6">
        <w:rPr>
          <w:color w:val="231F20"/>
          <w:lang w:eastAsia="ru-RU"/>
        </w:rPr>
        <w:t xml:space="preserve"> Л.А. (г. Москва</w:t>
      </w:r>
      <w:r>
        <w:rPr>
          <w:color w:val="231F20"/>
          <w:lang w:eastAsia="ru-RU"/>
        </w:rPr>
        <w:t xml:space="preserve">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>
        <w:rPr>
          <w:color w:val="231F20"/>
          <w:lang w:eastAsia="ru-RU"/>
        </w:rPr>
        <w:t>Кобалава</w:t>
      </w:r>
      <w:proofErr w:type="spellEnd"/>
      <w:r>
        <w:rPr>
          <w:color w:val="231F20"/>
          <w:lang w:eastAsia="ru-RU"/>
        </w:rPr>
        <w:t xml:space="preserve"> Ж.Д.</w:t>
      </w:r>
      <w:r w:rsidRPr="007E33C6">
        <w:rPr>
          <w:color w:val="231F20"/>
          <w:lang w:eastAsia="ru-RU"/>
        </w:rPr>
        <w:t xml:space="preserve"> (г. Москва</w:t>
      </w:r>
      <w:r>
        <w:rPr>
          <w:color w:val="231F20"/>
          <w:lang w:eastAsia="ru-RU"/>
        </w:rPr>
        <w:t xml:space="preserve">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 w:rsidRPr="007E33C6">
        <w:rPr>
          <w:color w:val="231F20"/>
          <w:lang w:eastAsia="ru-RU"/>
        </w:rPr>
        <w:t>Кошельская</w:t>
      </w:r>
      <w:proofErr w:type="spellEnd"/>
      <w:r w:rsidRPr="007E33C6">
        <w:rPr>
          <w:color w:val="231F20"/>
          <w:lang w:eastAsia="ru-RU"/>
        </w:rPr>
        <w:t xml:space="preserve"> О.А. (г. Томск); 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>
        <w:rPr>
          <w:color w:val="231F20"/>
          <w:lang w:eastAsia="ru-RU"/>
        </w:rPr>
        <w:t>Кисляк</w:t>
      </w:r>
      <w:proofErr w:type="spellEnd"/>
      <w:r>
        <w:rPr>
          <w:color w:val="231F20"/>
          <w:lang w:eastAsia="ru-RU"/>
        </w:rPr>
        <w:t xml:space="preserve"> О.А.</w:t>
      </w:r>
      <w:r w:rsidRPr="007E33C6">
        <w:rPr>
          <w:color w:val="231F20"/>
          <w:lang w:eastAsia="ru-RU"/>
        </w:rPr>
        <w:t xml:space="preserve"> (г. Москва</w:t>
      </w:r>
      <w:r>
        <w:rPr>
          <w:color w:val="231F20"/>
          <w:lang w:eastAsia="ru-RU"/>
        </w:rPr>
        <w:t xml:space="preserve">); </w:t>
      </w:r>
      <w:r w:rsidRPr="007E33C6">
        <w:rPr>
          <w:color w:val="231F20"/>
          <w:lang w:eastAsia="ru-RU"/>
        </w:rPr>
        <w:t xml:space="preserve">проф. </w:t>
      </w:r>
      <w:proofErr w:type="spellStart"/>
      <w:r w:rsidRPr="007E33C6">
        <w:rPr>
          <w:color w:val="231F20"/>
          <w:lang w:eastAsia="ru-RU"/>
        </w:rPr>
        <w:t>Кухарчук</w:t>
      </w:r>
      <w:proofErr w:type="spellEnd"/>
      <w:r w:rsidRPr="007E33C6">
        <w:rPr>
          <w:color w:val="231F20"/>
          <w:lang w:eastAsia="ru-RU"/>
        </w:rPr>
        <w:t xml:space="preserve"> В.В. (г. Москва</w:t>
      </w:r>
      <w:r>
        <w:rPr>
          <w:color w:val="231F20"/>
          <w:lang w:eastAsia="ru-RU"/>
        </w:rPr>
        <w:t>);</w:t>
      </w:r>
      <w:proofErr w:type="gramEnd"/>
      <w:r>
        <w:rPr>
          <w:color w:val="231F20"/>
          <w:lang w:eastAsia="ru-RU"/>
        </w:rPr>
        <w:t xml:space="preserve"> </w:t>
      </w:r>
      <w:r w:rsidRPr="007E33C6">
        <w:rPr>
          <w:color w:val="231F20"/>
          <w:lang w:eastAsia="ru-RU"/>
        </w:rPr>
        <w:t xml:space="preserve"> </w:t>
      </w:r>
      <w:proofErr w:type="gramStart"/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проф., </w:t>
      </w:r>
      <w:r w:rsidRPr="007E33C6">
        <w:rPr>
          <w:color w:val="231F20"/>
          <w:lang w:eastAsia="ru-RU"/>
        </w:rPr>
        <w:t xml:space="preserve"> </w:t>
      </w:r>
      <w:proofErr w:type="spellStart"/>
      <w:r w:rsidRPr="007E33C6">
        <w:rPr>
          <w:color w:val="231F20"/>
          <w:lang w:eastAsia="ru-RU"/>
        </w:rPr>
        <w:t>Мкртумян</w:t>
      </w:r>
      <w:proofErr w:type="spellEnd"/>
      <w:r w:rsidRPr="007E33C6">
        <w:rPr>
          <w:color w:val="231F20"/>
          <w:lang w:eastAsia="ru-RU"/>
        </w:rPr>
        <w:t xml:space="preserve"> А.М. (г. Москва);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 w:rsidRPr="007E33C6">
        <w:rPr>
          <w:color w:val="231F20"/>
          <w:lang w:eastAsia="ru-RU"/>
        </w:rPr>
        <w:t>Небиеридзе</w:t>
      </w:r>
      <w:proofErr w:type="spellEnd"/>
      <w:r w:rsidRPr="007E33C6">
        <w:rPr>
          <w:color w:val="231F20"/>
          <w:lang w:eastAsia="ru-RU"/>
        </w:rPr>
        <w:t xml:space="preserve"> Д.В. (г. Москва);</w:t>
      </w:r>
      <w:r>
        <w:rPr>
          <w:color w:val="231F20"/>
          <w:lang w:eastAsia="ru-RU"/>
        </w:rPr>
        <w:t xml:space="preserve"> </w:t>
      </w:r>
      <w:r>
        <w:rPr>
          <w:lang w:eastAsia="zh-CN"/>
        </w:rPr>
        <w:t>д.м.н., проф.</w:t>
      </w:r>
      <w:r>
        <w:rPr>
          <w:color w:val="231F20"/>
          <w:lang w:eastAsia="ru-RU"/>
        </w:rPr>
        <w:t xml:space="preserve"> Ощепкова Е.В.</w:t>
      </w:r>
      <w:r w:rsidRPr="007E33C6">
        <w:rPr>
          <w:color w:val="231F20"/>
          <w:lang w:eastAsia="ru-RU"/>
        </w:rPr>
        <w:t xml:space="preserve"> (г. Москва);</w:t>
      </w:r>
      <w:r w:rsidRPr="0074792D">
        <w:rPr>
          <w:color w:val="231F20"/>
          <w:lang w:eastAsia="ru-RU"/>
        </w:rPr>
        <w:t xml:space="preserve">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</w:t>
      </w:r>
      <w:r>
        <w:rPr>
          <w:color w:val="231F20"/>
          <w:lang w:eastAsia="ru-RU"/>
        </w:rPr>
        <w:t xml:space="preserve">  </w:t>
      </w:r>
      <w:proofErr w:type="spellStart"/>
      <w:r>
        <w:rPr>
          <w:color w:val="231F20"/>
          <w:lang w:eastAsia="ru-RU"/>
        </w:rPr>
        <w:t>Перепеч</w:t>
      </w:r>
      <w:proofErr w:type="spellEnd"/>
      <w:r w:rsidRPr="007E33C6">
        <w:rPr>
          <w:color w:val="231F20"/>
          <w:lang w:eastAsia="ru-RU"/>
        </w:rPr>
        <w:t xml:space="preserve"> Н.Б. (г. Санкт-Петербург</w:t>
      </w:r>
      <w:r>
        <w:rPr>
          <w:color w:val="231F20"/>
          <w:lang w:eastAsia="ru-RU"/>
        </w:rPr>
        <w:t xml:space="preserve">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</w:t>
      </w:r>
      <w:r>
        <w:rPr>
          <w:color w:val="231F20"/>
          <w:lang w:eastAsia="ru-RU"/>
        </w:rPr>
        <w:t xml:space="preserve"> </w:t>
      </w:r>
      <w:proofErr w:type="spellStart"/>
      <w:r w:rsidRPr="007E33C6">
        <w:rPr>
          <w:color w:val="231F20"/>
          <w:lang w:eastAsia="ru-RU"/>
        </w:rPr>
        <w:t>Подзолков</w:t>
      </w:r>
      <w:proofErr w:type="spellEnd"/>
      <w:r w:rsidRPr="007E33C6">
        <w:rPr>
          <w:color w:val="231F20"/>
          <w:lang w:eastAsia="ru-RU"/>
        </w:rPr>
        <w:t xml:space="preserve"> В.И. (г. Москва);</w:t>
      </w:r>
      <w:r>
        <w:rPr>
          <w:color w:val="231F20"/>
          <w:lang w:eastAsia="ru-RU"/>
        </w:rPr>
        <w:t xml:space="preserve"> д.м.н. Симонова Г.И. (г. Новосибирск</w:t>
      </w:r>
      <w:r w:rsidRPr="007E33C6">
        <w:rPr>
          <w:color w:val="231F20"/>
          <w:lang w:eastAsia="ru-RU"/>
        </w:rPr>
        <w:t>);</w:t>
      </w:r>
      <w:proofErr w:type="gramEnd"/>
      <w:r w:rsidRPr="007E33C6">
        <w:rPr>
          <w:color w:val="231F20"/>
          <w:lang w:eastAsia="ru-RU"/>
        </w:rPr>
        <w:t xml:space="preserve"> </w:t>
      </w:r>
      <w:proofErr w:type="gramStart"/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Титов В.Н. (г. Москва);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Тюрина Т.В. (г. Санкт-Петербург);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Фурсов</w:t>
      </w:r>
      <w:r>
        <w:rPr>
          <w:color w:val="231F20"/>
          <w:lang w:eastAsia="ru-RU"/>
        </w:rPr>
        <w:t xml:space="preserve"> </w:t>
      </w:r>
      <w:r w:rsidRPr="007E33C6">
        <w:rPr>
          <w:color w:val="231F20"/>
          <w:lang w:eastAsia="ru-RU"/>
        </w:rPr>
        <w:t xml:space="preserve">А.Н. (г. Москва);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>проф.</w:t>
      </w:r>
      <w:r w:rsidRPr="007E33C6">
        <w:rPr>
          <w:color w:val="231F20"/>
          <w:lang w:eastAsia="ru-RU"/>
        </w:rPr>
        <w:t xml:space="preserve"> </w:t>
      </w:r>
      <w:proofErr w:type="spellStart"/>
      <w:r w:rsidRPr="007E33C6">
        <w:rPr>
          <w:color w:val="231F20"/>
          <w:lang w:eastAsia="ru-RU"/>
        </w:rPr>
        <w:t>Хирманов</w:t>
      </w:r>
      <w:proofErr w:type="spellEnd"/>
      <w:r w:rsidRPr="007E33C6">
        <w:rPr>
          <w:color w:val="231F20"/>
          <w:lang w:eastAsia="ru-RU"/>
        </w:rPr>
        <w:t xml:space="preserve"> В.Н. (г. Санкт-Петербург); </w:t>
      </w:r>
      <w:r>
        <w:rPr>
          <w:lang w:eastAsia="zh-CN"/>
        </w:rPr>
        <w:t xml:space="preserve">д.м.н., </w:t>
      </w:r>
      <w:r>
        <w:rPr>
          <w:color w:val="231F20"/>
          <w:lang w:eastAsia="ru-RU"/>
        </w:rPr>
        <w:t xml:space="preserve">проф. </w:t>
      </w:r>
      <w:proofErr w:type="spellStart"/>
      <w:r w:rsidRPr="007E33C6">
        <w:rPr>
          <w:color w:val="231F20"/>
          <w:lang w:eastAsia="ru-RU"/>
        </w:rPr>
        <w:t>Чукаева</w:t>
      </w:r>
      <w:proofErr w:type="spellEnd"/>
      <w:r w:rsidRPr="007E33C6">
        <w:rPr>
          <w:color w:val="231F20"/>
          <w:lang w:eastAsia="ru-RU"/>
        </w:rPr>
        <w:t xml:space="preserve"> И.И</w:t>
      </w:r>
      <w:r>
        <w:rPr>
          <w:color w:val="231F20"/>
          <w:lang w:eastAsia="ru-RU"/>
        </w:rPr>
        <w:t xml:space="preserve">. </w:t>
      </w:r>
      <w:r w:rsidRPr="007E33C6">
        <w:rPr>
          <w:color w:val="231F20"/>
          <w:lang w:eastAsia="ru-RU"/>
        </w:rPr>
        <w:t>(г. Москва</w:t>
      </w:r>
      <w:r>
        <w:rPr>
          <w:color w:val="231F20"/>
          <w:lang w:eastAsia="ru-RU"/>
        </w:rPr>
        <w:t>)</w:t>
      </w:r>
      <w:r w:rsidRPr="007E33C6">
        <w:rPr>
          <w:color w:val="231F20"/>
          <w:lang w:eastAsia="ru-RU"/>
        </w:rPr>
        <w:t>; к.м.н. Шубина А.Т. (г. Москва)</w:t>
      </w:r>
      <w:proofErr w:type="gramEnd"/>
    </w:p>
    <w:p w:rsidR="006C4BF8" w:rsidRDefault="006C4BF8" w:rsidP="00FE28EC">
      <w:pPr>
        <w:autoSpaceDE w:val="0"/>
        <w:autoSpaceDN w:val="0"/>
        <w:adjustRightInd w:val="0"/>
        <w:spacing w:line="360" w:lineRule="auto"/>
        <w:jc w:val="both"/>
        <w:rPr>
          <w:color w:val="231F20"/>
          <w:lang w:eastAsia="ru-RU"/>
        </w:rPr>
      </w:pPr>
    </w:p>
    <w:p w:rsidR="006C4BF8" w:rsidRDefault="006C4BF8" w:rsidP="00FE28EC">
      <w:pPr>
        <w:autoSpaceDE w:val="0"/>
        <w:autoSpaceDN w:val="0"/>
        <w:adjustRightInd w:val="0"/>
        <w:spacing w:line="360" w:lineRule="auto"/>
        <w:jc w:val="both"/>
        <w:rPr>
          <w:color w:val="231F20"/>
          <w:lang w:eastAsia="ru-RU"/>
        </w:rPr>
      </w:pPr>
    </w:p>
    <w:sectPr w:rsidR="006C4BF8" w:rsidSect="00067051">
      <w:footerReference w:type="default" r:id="rId7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25" w:rsidRDefault="00FB5125" w:rsidP="000B0565">
      <w:r>
        <w:separator/>
      </w:r>
    </w:p>
  </w:endnote>
  <w:endnote w:type="continuationSeparator" w:id="0">
    <w:p w:rsidR="00FB5125" w:rsidRDefault="00FB5125" w:rsidP="000B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6" w:rsidRDefault="000529DC">
    <w:pPr>
      <w:pStyle w:val="aa"/>
      <w:jc w:val="right"/>
    </w:pPr>
    <w:fldSimple w:instr=" PAGE   \* MERGEFORMAT ">
      <w:r w:rsidR="00D47140">
        <w:rPr>
          <w:noProof/>
        </w:rPr>
        <w:t>3</w:t>
      </w:r>
    </w:fldSimple>
  </w:p>
  <w:p w:rsidR="00745C66" w:rsidRDefault="00745C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25" w:rsidRDefault="00FB5125" w:rsidP="000B0565">
      <w:r>
        <w:separator/>
      </w:r>
    </w:p>
  </w:footnote>
  <w:footnote w:type="continuationSeparator" w:id="0">
    <w:p w:rsidR="00FB5125" w:rsidRDefault="00FB5125" w:rsidP="000B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07"/>
    <w:multiLevelType w:val="hybridMultilevel"/>
    <w:tmpl w:val="51C20A32"/>
    <w:lvl w:ilvl="0" w:tplc="9D0E9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F3B50"/>
    <w:multiLevelType w:val="hybridMultilevel"/>
    <w:tmpl w:val="32E4E18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3763F8"/>
    <w:multiLevelType w:val="hybridMultilevel"/>
    <w:tmpl w:val="C2AE40E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8705C50"/>
    <w:multiLevelType w:val="hybridMultilevel"/>
    <w:tmpl w:val="88C67F92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E5E"/>
    <w:multiLevelType w:val="hybridMultilevel"/>
    <w:tmpl w:val="BA4EEB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6042FB"/>
    <w:multiLevelType w:val="multilevel"/>
    <w:tmpl w:val="950A1E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090738"/>
    <w:multiLevelType w:val="hybridMultilevel"/>
    <w:tmpl w:val="4532E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036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974BE1"/>
    <w:multiLevelType w:val="hybridMultilevel"/>
    <w:tmpl w:val="C910227A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13734"/>
    <w:multiLevelType w:val="multilevel"/>
    <w:tmpl w:val="D6DC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15E0802"/>
    <w:multiLevelType w:val="hybridMultilevel"/>
    <w:tmpl w:val="FEFCC58A"/>
    <w:lvl w:ilvl="0" w:tplc="40FA3282">
      <w:start w:val="1"/>
      <w:numFmt w:val="decimal"/>
      <w:lvlText w:val="%1."/>
      <w:lvlJc w:val="left"/>
      <w:pPr>
        <w:ind w:left="6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12FA3224"/>
    <w:multiLevelType w:val="hybridMultilevel"/>
    <w:tmpl w:val="AC48DADE"/>
    <w:lvl w:ilvl="0" w:tplc="579C779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00149"/>
    <w:multiLevelType w:val="hybridMultilevel"/>
    <w:tmpl w:val="E90C3424"/>
    <w:lvl w:ilvl="0" w:tplc="579C779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681F65"/>
    <w:multiLevelType w:val="multilevel"/>
    <w:tmpl w:val="1FB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692484"/>
    <w:multiLevelType w:val="hybridMultilevel"/>
    <w:tmpl w:val="CA0A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E58A4"/>
    <w:multiLevelType w:val="hybridMultilevel"/>
    <w:tmpl w:val="9A48311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90210A6"/>
    <w:multiLevelType w:val="hybridMultilevel"/>
    <w:tmpl w:val="ADA0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F4607"/>
    <w:multiLevelType w:val="hybridMultilevel"/>
    <w:tmpl w:val="8FE00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51189"/>
    <w:multiLevelType w:val="hybridMultilevel"/>
    <w:tmpl w:val="D9D6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13966"/>
    <w:multiLevelType w:val="hybridMultilevel"/>
    <w:tmpl w:val="FA461428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>
    <w:nsid w:val="215E5C53"/>
    <w:multiLevelType w:val="hybridMultilevel"/>
    <w:tmpl w:val="417C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14A3E"/>
    <w:multiLevelType w:val="multilevel"/>
    <w:tmpl w:val="E4E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4726D"/>
    <w:multiLevelType w:val="multilevel"/>
    <w:tmpl w:val="589CB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96F48E2"/>
    <w:multiLevelType w:val="multilevel"/>
    <w:tmpl w:val="576E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C519F9"/>
    <w:multiLevelType w:val="hybridMultilevel"/>
    <w:tmpl w:val="A7FE54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8F4D174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5">
    <w:nsid w:val="30C35ABA"/>
    <w:multiLevelType w:val="hybridMultilevel"/>
    <w:tmpl w:val="D08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B6632A"/>
    <w:multiLevelType w:val="hybridMultilevel"/>
    <w:tmpl w:val="EE70DB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921FE"/>
    <w:multiLevelType w:val="singleLevel"/>
    <w:tmpl w:val="579C7796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</w:abstractNum>
  <w:abstractNum w:abstractNumId="28">
    <w:nsid w:val="354D0B7F"/>
    <w:multiLevelType w:val="multilevel"/>
    <w:tmpl w:val="FAE48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56B07CE"/>
    <w:multiLevelType w:val="hybridMultilevel"/>
    <w:tmpl w:val="32BE0D24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0">
    <w:nsid w:val="44C20C6E"/>
    <w:multiLevelType w:val="hybridMultilevel"/>
    <w:tmpl w:val="1916C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80C2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B8CB7F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C6D2A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142373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E14498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42054F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81EAA5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9AA353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1">
    <w:nsid w:val="45494B98"/>
    <w:multiLevelType w:val="singleLevel"/>
    <w:tmpl w:val="821A911A"/>
    <w:lvl w:ilvl="0">
      <w:numFmt w:val="bullet"/>
      <w:lvlText w:val="•"/>
      <w:lvlJc w:val="left"/>
    </w:lvl>
  </w:abstractNum>
  <w:abstractNum w:abstractNumId="32">
    <w:nsid w:val="4AA43752"/>
    <w:multiLevelType w:val="hybridMultilevel"/>
    <w:tmpl w:val="F11A135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3">
    <w:nsid w:val="4B8210D5"/>
    <w:multiLevelType w:val="multilevel"/>
    <w:tmpl w:val="F37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773AA"/>
    <w:multiLevelType w:val="multilevel"/>
    <w:tmpl w:val="057EF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8E6442E"/>
    <w:multiLevelType w:val="hybridMultilevel"/>
    <w:tmpl w:val="98D6BDDE"/>
    <w:lvl w:ilvl="0" w:tplc="0419000F">
      <w:start w:val="1"/>
      <w:numFmt w:val="decimal"/>
      <w:lvlText w:val="%1."/>
      <w:lvlJc w:val="lef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6">
    <w:nsid w:val="5A3B5F95"/>
    <w:multiLevelType w:val="hybridMultilevel"/>
    <w:tmpl w:val="5BEA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56598"/>
    <w:multiLevelType w:val="hybridMultilevel"/>
    <w:tmpl w:val="83C0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13965"/>
    <w:multiLevelType w:val="hybridMultilevel"/>
    <w:tmpl w:val="74D0E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7267168"/>
    <w:multiLevelType w:val="hybridMultilevel"/>
    <w:tmpl w:val="FAD2F666"/>
    <w:lvl w:ilvl="0" w:tplc="08F4D1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4F42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83637"/>
    <w:multiLevelType w:val="hybridMultilevel"/>
    <w:tmpl w:val="DD80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B5125"/>
    <w:multiLevelType w:val="hybridMultilevel"/>
    <w:tmpl w:val="92A6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F37D6"/>
    <w:multiLevelType w:val="hybridMultilevel"/>
    <w:tmpl w:val="93A0EEF0"/>
    <w:lvl w:ilvl="0" w:tplc="579C779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1E4B5D"/>
    <w:multiLevelType w:val="multilevel"/>
    <w:tmpl w:val="8A56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E5007"/>
    <w:multiLevelType w:val="hybridMultilevel"/>
    <w:tmpl w:val="DC0A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B09A0"/>
    <w:multiLevelType w:val="hybridMultilevel"/>
    <w:tmpl w:val="04045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9D4C74"/>
    <w:multiLevelType w:val="hybridMultilevel"/>
    <w:tmpl w:val="9938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80ED7"/>
    <w:multiLevelType w:val="hybridMultilevel"/>
    <w:tmpl w:val="43AA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3"/>
  </w:num>
  <w:num w:numId="6">
    <w:abstractNumId w:val="33"/>
  </w:num>
  <w:num w:numId="7">
    <w:abstractNumId w:val="13"/>
  </w:num>
  <w:num w:numId="8">
    <w:abstractNumId w:val="23"/>
  </w:num>
  <w:num w:numId="9">
    <w:abstractNumId w:val="6"/>
  </w:num>
  <w:num w:numId="10">
    <w:abstractNumId w:val="38"/>
  </w:num>
  <w:num w:numId="11">
    <w:abstractNumId w:val="47"/>
  </w:num>
  <w:num w:numId="12">
    <w:abstractNumId w:val="14"/>
  </w:num>
  <w:num w:numId="13">
    <w:abstractNumId w:val="17"/>
  </w:num>
  <w:num w:numId="14">
    <w:abstractNumId w:val="30"/>
  </w:num>
  <w:num w:numId="15">
    <w:abstractNumId w:val="25"/>
  </w:num>
  <w:num w:numId="16">
    <w:abstractNumId w:val="18"/>
  </w:num>
  <w:num w:numId="17">
    <w:abstractNumId w:val="24"/>
  </w:num>
  <w:num w:numId="18">
    <w:abstractNumId w:val="39"/>
  </w:num>
  <w:num w:numId="19">
    <w:abstractNumId w:val="0"/>
  </w:num>
  <w:num w:numId="20">
    <w:abstractNumId w:val="27"/>
  </w:num>
  <w:num w:numId="21">
    <w:abstractNumId w:val="31"/>
  </w:num>
  <w:num w:numId="22">
    <w:abstractNumId w:val="8"/>
  </w:num>
  <w:num w:numId="23">
    <w:abstractNumId w:val="41"/>
  </w:num>
  <w:num w:numId="24">
    <w:abstractNumId w:val="16"/>
  </w:num>
  <w:num w:numId="25">
    <w:abstractNumId w:val="37"/>
  </w:num>
  <w:num w:numId="26">
    <w:abstractNumId w:val="40"/>
  </w:num>
  <w:num w:numId="27">
    <w:abstractNumId w:val="46"/>
  </w:num>
  <w:num w:numId="28">
    <w:abstractNumId w:val="19"/>
  </w:num>
  <w:num w:numId="29">
    <w:abstractNumId w:val="21"/>
  </w:num>
  <w:num w:numId="30">
    <w:abstractNumId w:val="42"/>
  </w:num>
  <w:num w:numId="31">
    <w:abstractNumId w:val="5"/>
  </w:num>
  <w:num w:numId="32">
    <w:abstractNumId w:val="34"/>
  </w:num>
  <w:num w:numId="33">
    <w:abstractNumId w:val="11"/>
  </w:num>
  <w:num w:numId="34">
    <w:abstractNumId w:val="12"/>
  </w:num>
  <w:num w:numId="35">
    <w:abstractNumId w:val="26"/>
  </w:num>
  <w:num w:numId="36">
    <w:abstractNumId w:val="3"/>
  </w:num>
  <w:num w:numId="37">
    <w:abstractNumId w:val="4"/>
  </w:num>
  <w:num w:numId="38">
    <w:abstractNumId w:val="20"/>
  </w:num>
  <w:num w:numId="39">
    <w:abstractNumId w:val="2"/>
  </w:num>
  <w:num w:numId="40">
    <w:abstractNumId w:val="35"/>
  </w:num>
  <w:num w:numId="41">
    <w:abstractNumId w:val="15"/>
  </w:num>
  <w:num w:numId="42">
    <w:abstractNumId w:val="29"/>
  </w:num>
  <w:num w:numId="43">
    <w:abstractNumId w:val="1"/>
  </w:num>
  <w:num w:numId="44">
    <w:abstractNumId w:val="45"/>
  </w:num>
  <w:num w:numId="45">
    <w:abstractNumId w:val="28"/>
  </w:num>
  <w:num w:numId="46">
    <w:abstractNumId w:val="10"/>
  </w:num>
  <w:num w:numId="47">
    <w:abstractNumId w:val="9"/>
  </w:num>
  <w:num w:numId="48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73C"/>
    <w:rsid w:val="00001260"/>
    <w:rsid w:val="00013B71"/>
    <w:rsid w:val="00016D6E"/>
    <w:rsid w:val="00020A89"/>
    <w:rsid w:val="000237AF"/>
    <w:rsid w:val="00025FBB"/>
    <w:rsid w:val="000264B6"/>
    <w:rsid w:val="00027511"/>
    <w:rsid w:val="00032C71"/>
    <w:rsid w:val="00032F28"/>
    <w:rsid w:val="00033A78"/>
    <w:rsid w:val="00040C58"/>
    <w:rsid w:val="00040D0D"/>
    <w:rsid w:val="000425AD"/>
    <w:rsid w:val="000472DB"/>
    <w:rsid w:val="00050908"/>
    <w:rsid w:val="00050CA1"/>
    <w:rsid w:val="00051840"/>
    <w:rsid w:val="00052153"/>
    <w:rsid w:val="000529DC"/>
    <w:rsid w:val="0005455D"/>
    <w:rsid w:val="00054BE1"/>
    <w:rsid w:val="000555DA"/>
    <w:rsid w:val="000571FD"/>
    <w:rsid w:val="000577D4"/>
    <w:rsid w:val="0006026A"/>
    <w:rsid w:val="000626F6"/>
    <w:rsid w:val="0006310A"/>
    <w:rsid w:val="00065D0E"/>
    <w:rsid w:val="00067051"/>
    <w:rsid w:val="00067EF5"/>
    <w:rsid w:val="000744C1"/>
    <w:rsid w:val="0007608A"/>
    <w:rsid w:val="00086027"/>
    <w:rsid w:val="0008641A"/>
    <w:rsid w:val="00095189"/>
    <w:rsid w:val="00095F28"/>
    <w:rsid w:val="000A32F7"/>
    <w:rsid w:val="000A4692"/>
    <w:rsid w:val="000A50BA"/>
    <w:rsid w:val="000A621E"/>
    <w:rsid w:val="000B0565"/>
    <w:rsid w:val="000B10F9"/>
    <w:rsid w:val="000B4B9B"/>
    <w:rsid w:val="000C2B73"/>
    <w:rsid w:val="000C2BBC"/>
    <w:rsid w:val="000C4A33"/>
    <w:rsid w:val="000C5CCA"/>
    <w:rsid w:val="000D14CE"/>
    <w:rsid w:val="000D1AFD"/>
    <w:rsid w:val="000D29CF"/>
    <w:rsid w:val="000D7150"/>
    <w:rsid w:val="000D7B3D"/>
    <w:rsid w:val="000D7BA5"/>
    <w:rsid w:val="000E1E12"/>
    <w:rsid w:val="000E3F43"/>
    <w:rsid w:val="000E5509"/>
    <w:rsid w:val="000F0BBE"/>
    <w:rsid w:val="000F4CF4"/>
    <w:rsid w:val="000F77C7"/>
    <w:rsid w:val="00103383"/>
    <w:rsid w:val="00110502"/>
    <w:rsid w:val="0011362B"/>
    <w:rsid w:val="00113FB5"/>
    <w:rsid w:val="00117122"/>
    <w:rsid w:val="00121102"/>
    <w:rsid w:val="001228D9"/>
    <w:rsid w:val="00123AAA"/>
    <w:rsid w:val="001328DA"/>
    <w:rsid w:val="00132C8E"/>
    <w:rsid w:val="00134CF5"/>
    <w:rsid w:val="00136F74"/>
    <w:rsid w:val="00141DCD"/>
    <w:rsid w:val="00145DDD"/>
    <w:rsid w:val="00146180"/>
    <w:rsid w:val="0014788A"/>
    <w:rsid w:val="00150EE8"/>
    <w:rsid w:val="00153721"/>
    <w:rsid w:val="00164772"/>
    <w:rsid w:val="00176EB9"/>
    <w:rsid w:val="001802B0"/>
    <w:rsid w:val="00180404"/>
    <w:rsid w:val="00181284"/>
    <w:rsid w:val="001C0A8B"/>
    <w:rsid w:val="001D2E61"/>
    <w:rsid w:val="001D3030"/>
    <w:rsid w:val="001E52AD"/>
    <w:rsid w:val="001E7BFF"/>
    <w:rsid w:val="00201F9A"/>
    <w:rsid w:val="00211518"/>
    <w:rsid w:val="002123F7"/>
    <w:rsid w:val="00213062"/>
    <w:rsid w:val="002159AA"/>
    <w:rsid w:val="0021735A"/>
    <w:rsid w:val="002256E6"/>
    <w:rsid w:val="002277F1"/>
    <w:rsid w:val="00230836"/>
    <w:rsid w:val="0023348E"/>
    <w:rsid w:val="00242C57"/>
    <w:rsid w:val="00252323"/>
    <w:rsid w:val="00253485"/>
    <w:rsid w:val="00253842"/>
    <w:rsid w:val="002560A5"/>
    <w:rsid w:val="00260734"/>
    <w:rsid w:val="00263C91"/>
    <w:rsid w:val="00270E4D"/>
    <w:rsid w:val="0028577C"/>
    <w:rsid w:val="002864C7"/>
    <w:rsid w:val="002961CF"/>
    <w:rsid w:val="0029672A"/>
    <w:rsid w:val="002A3F7B"/>
    <w:rsid w:val="002A65A1"/>
    <w:rsid w:val="002A70C7"/>
    <w:rsid w:val="002B5383"/>
    <w:rsid w:val="002C1405"/>
    <w:rsid w:val="002C223A"/>
    <w:rsid w:val="002C4A87"/>
    <w:rsid w:val="002C6467"/>
    <w:rsid w:val="002D29EB"/>
    <w:rsid w:val="002D2AB5"/>
    <w:rsid w:val="002D35B8"/>
    <w:rsid w:val="002D609A"/>
    <w:rsid w:val="002D61D8"/>
    <w:rsid w:val="002D72FF"/>
    <w:rsid w:val="002D7E1A"/>
    <w:rsid w:val="002E3F93"/>
    <w:rsid w:val="002E43EB"/>
    <w:rsid w:val="002E6ED7"/>
    <w:rsid w:val="002F1564"/>
    <w:rsid w:val="002F40BB"/>
    <w:rsid w:val="002F4A72"/>
    <w:rsid w:val="002F6B8B"/>
    <w:rsid w:val="002F76F6"/>
    <w:rsid w:val="00300613"/>
    <w:rsid w:val="00300A26"/>
    <w:rsid w:val="00301094"/>
    <w:rsid w:val="003030D0"/>
    <w:rsid w:val="00303962"/>
    <w:rsid w:val="00303DB2"/>
    <w:rsid w:val="003044AC"/>
    <w:rsid w:val="003070F1"/>
    <w:rsid w:val="0030765A"/>
    <w:rsid w:val="003212D2"/>
    <w:rsid w:val="00321508"/>
    <w:rsid w:val="00322D68"/>
    <w:rsid w:val="0032328C"/>
    <w:rsid w:val="00323D8C"/>
    <w:rsid w:val="003255C3"/>
    <w:rsid w:val="00330D96"/>
    <w:rsid w:val="003314C3"/>
    <w:rsid w:val="0033298E"/>
    <w:rsid w:val="00343BDE"/>
    <w:rsid w:val="003455EA"/>
    <w:rsid w:val="0035570B"/>
    <w:rsid w:val="003606AB"/>
    <w:rsid w:val="00370B7E"/>
    <w:rsid w:val="003729BD"/>
    <w:rsid w:val="003767EB"/>
    <w:rsid w:val="0038137B"/>
    <w:rsid w:val="00384A14"/>
    <w:rsid w:val="00393463"/>
    <w:rsid w:val="0039369B"/>
    <w:rsid w:val="003942AC"/>
    <w:rsid w:val="00397554"/>
    <w:rsid w:val="003A00B0"/>
    <w:rsid w:val="003A15A1"/>
    <w:rsid w:val="003A204E"/>
    <w:rsid w:val="003A2EF0"/>
    <w:rsid w:val="003A5227"/>
    <w:rsid w:val="003A53B4"/>
    <w:rsid w:val="003A7BBB"/>
    <w:rsid w:val="003A7E2B"/>
    <w:rsid w:val="003B0197"/>
    <w:rsid w:val="003B0E25"/>
    <w:rsid w:val="003B30B4"/>
    <w:rsid w:val="003B709F"/>
    <w:rsid w:val="003C0073"/>
    <w:rsid w:val="003C1DA9"/>
    <w:rsid w:val="003C230A"/>
    <w:rsid w:val="003C27CB"/>
    <w:rsid w:val="003C3A6B"/>
    <w:rsid w:val="003D1970"/>
    <w:rsid w:val="003D2878"/>
    <w:rsid w:val="003D355E"/>
    <w:rsid w:val="003F30F2"/>
    <w:rsid w:val="003F54F4"/>
    <w:rsid w:val="003F62CC"/>
    <w:rsid w:val="003F7565"/>
    <w:rsid w:val="003F78E7"/>
    <w:rsid w:val="00400726"/>
    <w:rsid w:val="00400E50"/>
    <w:rsid w:val="00407667"/>
    <w:rsid w:val="00410AA9"/>
    <w:rsid w:val="004112AE"/>
    <w:rsid w:val="0041716E"/>
    <w:rsid w:val="00417BF8"/>
    <w:rsid w:val="004227B9"/>
    <w:rsid w:val="00432A6E"/>
    <w:rsid w:val="00440AC2"/>
    <w:rsid w:val="00443235"/>
    <w:rsid w:val="00452D22"/>
    <w:rsid w:val="0045301E"/>
    <w:rsid w:val="00456F11"/>
    <w:rsid w:val="00463BD3"/>
    <w:rsid w:val="00466DBC"/>
    <w:rsid w:val="0047175B"/>
    <w:rsid w:val="00472A5F"/>
    <w:rsid w:val="004837E4"/>
    <w:rsid w:val="004869A1"/>
    <w:rsid w:val="00490EDB"/>
    <w:rsid w:val="004967FE"/>
    <w:rsid w:val="004A409A"/>
    <w:rsid w:val="004A5673"/>
    <w:rsid w:val="004A5693"/>
    <w:rsid w:val="004A7F9D"/>
    <w:rsid w:val="004B0905"/>
    <w:rsid w:val="004B6219"/>
    <w:rsid w:val="004D1C0C"/>
    <w:rsid w:val="004D3E0B"/>
    <w:rsid w:val="004D7CF7"/>
    <w:rsid w:val="004E1663"/>
    <w:rsid w:val="004E1A71"/>
    <w:rsid w:val="004E2CF5"/>
    <w:rsid w:val="004E4ACC"/>
    <w:rsid w:val="004E5477"/>
    <w:rsid w:val="004E7858"/>
    <w:rsid w:val="004F4177"/>
    <w:rsid w:val="004F5C7F"/>
    <w:rsid w:val="004F61A7"/>
    <w:rsid w:val="00501418"/>
    <w:rsid w:val="005065BE"/>
    <w:rsid w:val="0050661A"/>
    <w:rsid w:val="00506712"/>
    <w:rsid w:val="00506F68"/>
    <w:rsid w:val="00510F1B"/>
    <w:rsid w:val="00517DCB"/>
    <w:rsid w:val="00526A15"/>
    <w:rsid w:val="00531268"/>
    <w:rsid w:val="00531F27"/>
    <w:rsid w:val="00532099"/>
    <w:rsid w:val="0053447C"/>
    <w:rsid w:val="005349AA"/>
    <w:rsid w:val="00534C98"/>
    <w:rsid w:val="00537508"/>
    <w:rsid w:val="00542EAB"/>
    <w:rsid w:val="005447B5"/>
    <w:rsid w:val="00556920"/>
    <w:rsid w:val="00564051"/>
    <w:rsid w:val="00564C4F"/>
    <w:rsid w:val="00566374"/>
    <w:rsid w:val="005728D2"/>
    <w:rsid w:val="00573F49"/>
    <w:rsid w:val="005754C6"/>
    <w:rsid w:val="00577280"/>
    <w:rsid w:val="005816EF"/>
    <w:rsid w:val="00582F6B"/>
    <w:rsid w:val="005909DF"/>
    <w:rsid w:val="00591335"/>
    <w:rsid w:val="005A7844"/>
    <w:rsid w:val="005B431C"/>
    <w:rsid w:val="005B737A"/>
    <w:rsid w:val="005B7D66"/>
    <w:rsid w:val="005C039B"/>
    <w:rsid w:val="005C39E2"/>
    <w:rsid w:val="005C5463"/>
    <w:rsid w:val="005C7067"/>
    <w:rsid w:val="005D2914"/>
    <w:rsid w:val="005D488B"/>
    <w:rsid w:val="005D5363"/>
    <w:rsid w:val="005E1895"/>
    <w:rsid w:val="005E6E68"/>
    <w:rsid w:val="005F0AA9"/>
    <w:rsid w:val="005F0E73"/>
    <w:rsid w:val="005F12EC"/>
    <w:rsid w:val="006102B2"/>
    <w:rsid w:val="006106DD"/>
    <w:rsid w:val="00611C0C"/>
    <w:rsid w:val="0061382F"/>
    <w:rsid w:val="006149B4"/>
    <w:rsid w:val="006213D4"/>
    <w:rsid w:val="0062148D"/>
    <w:rsid w:val="006235BC"/>
    <w:rsid w:val="00625474"/>
    <w:rsid w:val="0062550F"/>
    <w:rsid w:val="006262EA"/>
    <w:rsid w:val="00627EA4"/>
    <w:rsid w:val="00630D6D"/>
    <w:rsid w:val="00633C67"/>
    <w:rsid w:val="0064099E"/>
    <w:rsid w:val="00640ED7"/>
    <w:rsid w:val="0064114E"/>
    <w:rsid w:val="0064362F"/>
    <w:rsid w:val="0064409F"/>
    <w:rsid w:val="00651F5F"/>
    <w:rsid w:val="00655419"/>
    <w:rsid w:val="006605CD"/>
    <w:rsid w:val="006707FB"/>
    <w:rsid w:val="00676103"/>
    <w:rsid w:val="0068334F"/>
    <w:rsid w:val="006903F3"/>
    <w:rsid w:val="00690657"/>
    <w:rsid w:val="006A149B"/>
    <w:rsid w:val="006A26A3"/>
    <w:rsid w:val="006A27B3"/>
    <w:rsid w:val="006A2B97"/>
    <w:rsid w:val="006A5D28"/>
    <w:rsid w:val="006A6AD1"/>
    <w:rsid w:val="006A7536"/>
    <w:rsid w:val="006A7A14"/>
    <w:rsid w:val="006B4A0D"/>
    <w:rsid w:val="006B5679"/>
    <w:rsid w:val="006B756F"/>
    <w:rsid w:val="006C4BF8"/>
    <w:rsid w:val="006C58A3"/>
    <w:rsid w:val="006C6966"/>
    <w:rsid w:val="006C7E22"/>
    <w:rsid w:val="006D3855"/>
    <w:rsid w:val="006E0502"/>
    <w:rsid w:val="006E276E"/>
    <w:rsid w:val="006E2B22"/>
    <w:rsid w:val="006E4C3F"/>
    <w:rsid w:val="006F139D"/>
    <w:rsid w:val="006F3605"/>
    <w:rsid w:val="007023C5"/>
    <w:rsid w:val="00714C07"/>
    <w:rsid w:val="00716FB9"/>
    <w:rsid w:val="00725434"/>
    <w:rsid w:val="00730CB2"/>
    <w:rsid w:val="007348EA"/>
    <w:rsid w:val="00737D36"/>
    <w:rsid w:val="00741412"/>
    <w:rsid w:val="00744835"/>
    <w:rsid w:val="00745C66"/>
    <w:rsid w:val="007472AE"/>
    <w:rsid w:val="0074792D"/>
    <w:rsid w:val="00750A13"/>
    <w:rsid w:val="007571F4"/>
    <w:rsid w:val="0076329D"/>
    <w:rsid w:val="007703B3"/>
    <w:rsid w:val="007744A4"/>
    <w:rsid w:val="00775920"/>
    <w:rsid w:val="00777278"/>
    <w:rsid w:val="00781F93"/>
    <w:rsid w:val="0078491D"/>
    <w:rsid w:val="007905EE"/>
    <w:rsid w:val="007920A2"/>
    <w:rsid w:val="00793CFB"/>
    <w:rsid w:val="00796824"/>
    <w:rsid w:val="00797DA5"/>
    <w:rsid w:val="00797EE5"/>
    <w:rsid w:val="007A1165"/>
    <w:rsid w:val="007A1582"/>
    <w:rsid w:val="007B5103"/>
    <w:rsid w:val="007B5871"/>
    <w:rsid w:val="007B73E9"/>
    <w:rsid w:val="007D25FC"/>
    <w:rsid w:val="007D3772"/>
    <w:rsid w:val="007E33C6"/>
    <w:rsid w:val="007E5417"/>
    <w:rsid w:val="007F01BB"/>
    <w:rsid w:val="007F23D7"/>
    <w:rsid w:val="007F3BF4"/>
    <w:rsid w:val="007F6A88"/>
    <w:rsid w:val="008002AC"/>
    <w:rsid w:val="00802172"/>
    <w:rsid w:val="00805E8B"/>
    <w:rsid w:val="00811E91"/>
    <w:rsid w:val="008205B4"/>
    <w:rsid w:val="00826DC9"/>
    <w:rsid w:val="008300B6"/>
    <w:rsid w:val="008352A7"/>
    <w:rsid w:val="00844B1D"/>
    <w:rsid w:val="00852DCC"/>
    <w:rsid w:val="00857471"/>
    <w:rsid w:val="00861C6D"/>
    <w:rsid w:val="00864C11"/>
    <w:rsid w:val="00865598"/>
    <w:rsid w:val="00870EB3"/>
    <w:rsid w:val="0087249F"/>
    <w:rsid w:val="00872E1B"/>
    <w:rsid w:val="00877E5C"/>
    <w:rsid w:val="0088422E"/>
    <w:rsid w:val="0088655F"/>
    <w:rsid w:val="00890327"/>
    <w:rsid w:val="00891161"/>
    <w:rsid w:val="00892B3F"/>
    <w:rsid w:val="00892BC6"/>
    <w:rsid w:val="008979E0"/>
    <w:rsid w:val="008A2776"/>
    <w:rsid w:val="008A438D"/>
    <w:rsid w:val="008A464A"/>
    <w:rsid w:val="008A537C"/>
    <w:rsid w:val="008A6B8C"/>
    <w:rsid w:val="008B18B1"/>
    <w:rsid w:val="008B3AA0"/>
    <w:rsid w:val="008B6631"/>
    <w:rsid w:val="008B6884"/>
    <w:rsid w:val="008B6E3E"/>
    <w:rsid w:val="008B7E67"/>
    <w:rsid w:val="008C2230"/>
    <w:rsid w:val="008D047F"/>
    <w:rsid w:val="008D0A22"/>
    <w:rsid w:val="008D3145"/>
    <w:rsid w:val="008D4C34"/>
    <w:rsid w:val="008D7747"/>
    <w:rsid w:val="008E5A5C"/>
    <w:rsid w:val="008E5B7E"/>
    <w:rsid w:val="008E766B"/>
    <w:rsid w:val="008F0B99"/>
    <w:rsid w:val="008F468A"/>
    <w:rsid w:val="008F4BC0"/>
    <w:rsid w:val="008F614E"/>
    <w:rsid w:val="0090139F"/>
    <w:rsid w:val="00901F22"/>
    <w:rsid w:val="009052F0"/>
    <w:rsid w:val="00911F04"/>
    <w:rsid w:val="0091292E"/>
    <w:rsid w:val="00916D6C"/>
    <w:rsid w:val="00920A06"/>
    <w:rsid w:val="00922C3F"/>
    <w:rsid w:val="00926B9B"/>
    <w:rsid w:val="0093140B"/>
    <w:rsid w:val="00933333"/>
    <w:rsid w:val="009379BA"/>
    <w:rsid w:val="009424EC"/>
    <w:rsid w:val="009428FB"/>
    <w:rsid w:val="00943FBE"/>
    <w:rsid w:val="00944305"/>
    <w:rsid w:val="00952092"/>
    <w:rsid w:val="0096034B"/>
    <w:rsid w:val="00964396"/>
    <w:rsid w:val="00967650"/>
    <w:rsid w:val="00967DD4"/>
    <w:rsid w:val="00971938"/>
    <w:rsid w:val="00974E85"/>
    <w:rsid w:val="0098213C"/>
    <w:rsid w:val="00982B86"/>
    <w:rsid w:val="00983A77"/>
    <w:rsid w:val="009860A9"/>
    <w:rsid w:val="00986A8A"/>
    <w:rsid w:val="00991C56"/>
    <w:rsid w:val="00994FF3"/>
    <w:rsid w:val="009A1DC8"/>
    <w:rsid w:val="009A328A"/>
    <w:rsid w:val="009A514B"/>
    <w:rsid w:val="009B082B"/>
    <w:rsid w:val="009B3A02"/>
    <w:rsid w:val="009C123C"/>
    <w:rsid w:val="009C4979"/>
    <w:rsid w:val="009D10D1"/>
    <w:rsid w:val="009D4353"/>
    <w:rsid w:val="009D6224"/>
    <w:rsid w:val="009E3828"/>
    <w:rsid w:val="009E5500"/>
    <w:rsid w:val="009E7547"/>
    <w:rsid w:val="009F3FE3"/>
    <w:rsid w:val="009F79EB"/>
    <w:rsid w:val="009F7F68"/>
    <w:rsid w:val="00A13DDC"/>
    <w:rsid w:val="00A15B42"/>
    <w:rsid w:val="00A24144"/>
    <w:rsid w:val="00A3120F"/>
    <w:rsid w:val="00A37BA6"/>
    <w:rsid w:val="00A43C35"/>
    <w:rsid w:val="00A465C8"/>
    <w:rsid w:val="00A46CD0"/>
    <w:rsid w:val="00A50EFE"/>
    <w:rsid w:val="00A51265"/>
    <w:rsid w:val="00A52A0D"/>
    <w:rsid w:val="00A54CF9"/>
    <w:rsid w:val="00A55206"/>
    <w:rsid w:val="00A668FD"/>
    <w:rsid w:val="00A70B37"/>
    <w:rsid w:val="00A70C13"/>
    <w:rsid w:val="00A809DE"/>
    <w:rsid w:val="00A81287"/>
    <w:rsid w:val="00A90C1A"/>
    <w:rsid w:val="00A921D0"/>
    <w:rsid w:val="00A925DD"/>
    <w:rsid w:val="00A92ADA"/>
    <w:rsid w:val="00AA3E9F"/>
    <w:rsid w:val="00AA7D83"/>
    <w:rsid w:val="00AC0D1F"/>
    <w:rsid w:val="00AD031E"/>
    <w:rsid w:val="00AD0B86"/>
    <w:rsid w:val="00AD0E2B"/>
    <w:rsid w:val="00AD10DA"/>
    <w:rsid w:val="00AD2745"/>
    <w:rsid w:val="00AD746C"/>
    <w:rsid w:val="00AE314B"/>
    <w:rsid w:val="00AE3F8C"/>
    <w:rsid w:val="00AE4342"/>
    <w:rsid w:val="00AE4A3B"/>
    <w:rsid w:val="00AE531A"/>
    <w:rsid w:val="00AE5326"/>
    <w:rsid w:val="00AE5EB3"/>
    <w:rsid w:val="00AF6E07"/>
    <w:rsid w:val="00B011AC"/>
    <w:rsid w:val="00B058B2"/>
    <w:rsid w:val="00B07B2D"/>
    <w:rsid w:val="00B100E1"/>
    <w:rsid w:val="00B1080A"/>
    <w:rsid w:val="00B10A9B"/>
    <w:rsid w:val="00B1120B"/>
    <w:rsid w:val="00B12497"/>
    <w:rsid w:val="00B139CA"/>
    <w:rsid w:val="00B16506"/>
    <w:rsid w:val="00B25A47"/>
    <w:rsid w:val="00B36B4C"/>
    <w:rsid w:val="00B450A7"/>
    <w:rsid w:val="00B46383"/>
    <w:rsid w:val="00B51520"/>
    <w:rsid w:val="00B5367D"/>
    <w:rsid w:val="00B53AE3"/>
    <w:rsid w:val="00B54EB0"/>
    <w:rsid w:val="00B57B7C"/>
    <w:rsid w:val="00B606B0"/>
    <w:rsid w:val="00B62C47"/>
    <w:rsid w:val="00B651A8"/>
    <w:rsid w:val="00B66D91"/>
    <w:rsid w:val="00B71BCC"/>
    <w:rsid w:val="00B74615"/>
    <w:rsid w:val="00B7556B"/>
    <w:rsid w:val="00B76AC3"/>
    <w:rsid w:val="00B8296D"/>
    <w:rsid w:val="00B8497F"/>
    <w:rsid w:val="00B8777C"/>
    <w:rsid w:val="00B91F61"/>
    <w:rsid w:val="00BA009D"/>
    <w:rsid w:val="00BA02E4"/>
    <w:rsid w:val="00BA3228"/>
    <w:rsid w:val="00BB0DC1"/>
    <w:rsid w:val="00BB0EFC"/>
    <w:rsid w:val="00BB5EF9"/>
    <w:rsid w:val="00BC6208"/>
    <w:rsid w:val="00BC6574"/>
    <w:rsid w:val="00BD0A1A"/>
    <w:rsid w:val="00BD5473"/>
    <w:rsid w:val="00BE3D9A"/>
    <w:rsid w:val="00BE7A74"/>
    <w:rsid w:val="00C00F1E"/>
    <w:rsid w:val="00C062AF"/>
    <w:rsid w:val="00C12101"/>
    <w:rsid w:val="00C1504C"/>
    <w:rsid w:val="00C2032D"/>
    <w:rsid w:val="00C22552"/>
    <w:rsid w:val="00C2471A"/>
    <w:rsid w:val="00C32793"/>
    <w:rsid w:val="00C3792B"/>
    <w:rsid w:val="00C4143D"/>
    <w:rsid w:val="00C420E3"/>
    <w:rsid w:val="00C42C3D"/>
    <w:rsid w:val="00C541B1"/>
    <w:rsid w:val="00C56986"/>
    <w:rsid w:val="00C578BD"/>
    <w:rsid w:val="00C660AA"/>
    <w:rsid w:val="00C75733"/>
    <w:rsid w:val="00C843D2"/>
    <w:rsid w:val="00C87820"/>
    <w:rsid w:val="00C938F4"/>
    <w:rsid w:val="00C96EA2"/>
    <w:rsid w:val="00C976B7"/>
    <w:rsid w:val="00CA2134"/>
    <w:rsid w:val="00CA5714"/>
    <w:rsid w:val="00CB2261"/>
    <w:rsid w:val="00CB31BC"/>
    <w:rsid w:val="00CD05C7"/>
    <w:rsid w:val="00CD06B2"/>
    <w:rsid w:val="00CD6C3B"/>
    <w:rsid w:val="00CD79C8"/>
    <w:rsid w:val="00CE173C"/>
    <w:rsid w:val="00CE2177"/>
    <w:rsid w:val="00CE2253"/>
    <w:rsid w:val="00CE283E"/>
    <w:rsid w:val="00CE3C1A"/>
    <w:rsid w:val="00CE54EA"/>
    <w:rsid w:val="00CE7BB7"/>
    <w:rsid w:val="00CF0722"/>
    <w:rsid w:val="00D03A8C"/>
    <w:rsid w:val="00D04201"/>
    <w:rsid w:val="00D17E84"/>
    <w:rsid w:val="00D360E8"/>
    <w:rsid w:val="00D371A2"/>
    <w:rsid w:val="00D3781F"/>
    <w:rsid w:val="00D47140"/>
    <w:rsid w:val="00D47667"/>
    <w:rsid w:val="00D47FCA"/>
    <w:rsid w:val="00D51DCC"/>
    <w:rsid w:val="00D55688"/>
    <w:rsid w:val="00D569FE"/>
    <w:rsid w:val="00D60DD6"/>
    <w:rsid w:val="00D63E13"/>
    <w:rsid w:val="00D65F2C"/>
    <w:rsid w:val="00D676F7"/>
    <w:rsid w:val="00D70AEA"/>
    <w:rsid w:val="00D8028E"/>
    <w:rsid w:val="00D87C11"/>
    <w:rsid w:val="00DB1CD7"/>
    <w:rsid w:val="00DB3D8A"/>
    <w:rsid w:val="00DB6859"/>
    <w:rsid w:val="00DB7E2B"/>
    <w:rsid w:val="00DC50D8"/>
    <w:rsid w:val="00DD18BC"/>
    <w:rsid w:val="00DD1998"/>
    <w:rsid w:val="00DD2649"/>
    <w:rsid w:val="00DD50F6"/>
    <w:rsid w:val="00DD7308"/>
    <w:rsid w:val="00DE1097"/>
    <w:rsid w:val="00DE32B1"/>
    <w:rsid w:val="00DE6E56"/>
    <w:rsid w:val="00DF4CE6"/>
    <w:rsid w:val="00E012EB"/>
    <w:rsid w:val="00E02B6E"/>
    <w:rsid w:val="00E048C4"/>
    <w:rsid w:val="00E05596"/>
    <w:rsid w:val="00E06FDC"/>
    <w:rsid w:val="00E127E4"/>
    <w:rsid w:val="00E216AF"/>
    <w:rsid w:val="00E27E6A"/>
    <w:rsid w:val="00E31E38"/>
    <w:rsid w:val="00E32669"/>
    <w:rsid w:val="00E326AD"/>
    <w:rsid w:val="00E3344E"/>
    <w:rsid w:val="00E443DD"/>
    <w:rsid w:val="00E44525"/>
    <w:rsid w:val="00E54C6C"/>
    <w:rsid w:val="00E575DE"/>
    <w:rsid w:val="00E57764"/>
    <w:rsid w:val="00E65FC3"/>
    <w:rsid w:val="00E66EF9"/>
    <w:rsid w:val="00E70FCA"/>
    <w:rsid w:val="00E71520"/>
    <w:rsid w:val="00E736C9"/>
    <w:rsid w:val="00E75BB1"/>
    <w:rsid w:val="00E7611A"/>
    <w:rsid w:val="00E86123"/>
    <w:rsid w:val="00E87F0E"/>
    <w:rsid w:val="00E96186"/>
    <w:rsid w:val="00E97D82"/>
    <w:rsid w:val="00EA4981"/>
    <w:rsid w:val="00EA4F3D"/>
    <w:rsid w:val="00EA664A"/>
    <w:rsid w:val="00EA69C8"/>
    <w:rsid w:val="00EB12F5"/>
    <w:rsid w:val="00EB1548"/>
    <w:rsid w:val="00EB6223"/>
    <w:rsid w:val="00EC0A95"/>
    <w:rsid w:val="00EC6D5E"/>
    <w:rsid w:val="00ED44B1"/>
    <w:rsid w:val="00ED46DF"/>
    <w:rsid w:val="00ED5B42"/>
    <w:rsid w:val="00EE0FE7"/>
    <w:rsid w:val="00EE40BD"/>
    <w:rsid w:val="00EE5365"/>
    <w:rsid w:val="00EE7652"/>
    <w:rsid w:val="00EF5304"/>
    <w:rsid w:val="00EF6778"/>
    <w:rsid w:val="00EF72F0"/>
    <w:rsid w:val="00EF7A70"/>
    <w:rsid w:val="00EF7E38"/>
    <w:rsid w:val="00F0246C"/>
    <w:rsid w:val="00F04F97"/>
    <w:rsid w:val="00F13B95"/>
    <w:rsid w:val="00F13DE1"/>
    <w:rsid w:val="00F15158"/>
    <w:rsid w:val="00F1531C"/>
    <w:rsid w:val="00F222DD"/>
    <w:rsid w:val="00F24F84"/>
    <w:rsid w:val="00F333B2"/>
    <w:rsid w:val="00F35909"/>
    <w:rsid w:val="00F37F77"/>
    <w:rsid w:val="00F40EA4"/>
    <w:rsid w:val="00F438F8"/>
    <w:rsid w:val="00F448B7"/>
    <w:rsid w:val="00F45C89"/>
    <w:rsid w:val="00F4756A"/>
    <w:rsid w:val="00F5021B"/>
    <w:rsid w:val="00F5076E"/>
    <w:rsid w:val="00F50900"/>
    <w:rsid w:val="00F57460"/>
    <w:rsid w:val="00F66167"/>
    <w:rsid w:val="00F71593"/>
    <w:rsid w:val="00F74562"/>
    <w:rsid w:val="00F754AF"/>
    <w:rsid w:val="00F8290C"/>
    <w:rsid w:val="00F842DF"/>
    <w:rsid w:val="00F860A7"/>
    <w:rsid w:val="00F90E0A"/>
    <w:rsid w:val="00F912AE"/>
    <w:rsid w:val="00F931E3"/>
    <w:rsid w:val="00F94219"/>
    <w:rsid w:val="00FB09C2"/>
    <w:rsid w:val="00FB1884"/>
    <w:rsid w:val="00FB1885"/>
    <w:rsid w:val="00FB4113"/>
    <w:rsid w:val="00FB5125"/>
    <w:rsid w:val="00FB5889"/>
    <w:rsid w:val="00FC0363"/>
    <w:rsid w:val="00FC07A5"/>
    <w:rsid w:val="00FC22E9"/>
    <w:rsid w:val="00FD5470"/>
    <w:rsid w:val="00FE0AAE"/>
    <w:rsid w:val="00FE28EC"/>
    <w:rsid w:val="00FE3431"/>
    <w:rsid w:val="00F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A9B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F24F84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24F84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CE173C"/>
    <w:pPr>
      <w:spacing w:before="100" w:beforeAutospacing="1" w:after="100" w:afterAutospacing="1"/>
      <w:outlineLvl w:val="2"/>
    </w:pPr>
    <w:rPr>
      <w:b/>
      <w:bCs/>
      <w:sz w:val="27"/>
      <w:szCs w:val="27"/>
      <w:lang w:bidi="bn-IN"/>
    </w:rPr>
  </w:style>
  <w:style w:type="paragraph" w:styleId="4">
    <w:name w:val="heading 4"/>
    <w:basedOn w:val="a"/>
    <w:link w:val="40"/>
    <w:qFormat/>
    <w:rsid w:val="00F24F8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F24F84"/>
    <w:pPr>
      <w:keepNext/>
      <w:jc w:val="both"/>
      <w:outlineLvl w:val="4"/>
    </w:pPr>
    <w:rPr>
      <w:rFonts w:eastAsia="SimSun"/>
      <w:b/>
      <w:bCs/>
      <w:color w:val="0000FF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24F84"/>
    <w:pPr>
      <w:keepNext/>
      <w:outlineLvl w:val="5"/>
    </w:pPr>
    <w:rPr>
      <w:rFonts w:eastAsia="SimSun"/>
      <w:color w:val="0000FF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B1884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73C"/>
    <w:rPr>
      <w:color w:val="0000FF"/>
      <w:u w:val="single"/>
    </w:rPr>
  </w:style>
  <w:style w:type="paragraph" w:styleId="a4">
    <w:name w:val="Balloon Text"/>
    <w:basedOn w:val="a"/>
    <w:link w:val="a5"/>
    <w:semiHidden/>
    <w:rsid w:val="00EE5365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F24F8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rsid w:val="00F24F8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F24F84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F24F84"/>
    <w:rPr>
      <w:rFonts w:eastAsia="SimSun"/>
      <w:b/>
      <w:bCs/>
      <w:color w:val="0000FF"/>
      <w:sz w:val="24"/>
      <w:szCs w:val="24"/>
      <w:u w:val="single"/>
      <w:lang w:eastAsia="zh-CN"/>
    </w:rPr>
  </w:style>
  <w:style w:type="character" w:customStyle="1" w:styleId="60">
    <w:name w:val="Заголовок 6 Знак"/>
    <w:link w:val="6"/>
    <w:rsid w:val="00F24F84"/>
    <w:rPr>
      <w:rFonts w:eastAsia="SimSun"/>
      <w:color w:val="0000FF"/>
      <w:sz w:val="24"/>
      <w:szCs w:val="24"/>
      <w:u w:val="single"/>
      <w:lang w:eastAsia="zh-CN"/>
    </w:rPr>
  </w:style>
  <w:style w:type="paragraph" w:styleId="a6">
    <w:name w:val="List Paragraph"/>
    <w:basedOn w:val="a"/>
    <w:uiPriority w:val="34"/>
    <w:qFormat/>
    <w:rsid w:val="00F24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24F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4F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F24F8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24F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F24F8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24F8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">
    <w:name w:val="highlight"/>
    <w:basedOn w:val="a0"/>
    <w:rsid w:val="00F24F84"/>
  </w:style>
  <w:style w:type="paragraph" w:customStyle="1" w:styleId="Default">
    <w:name w:val="Default"/>
    <w:rsid w:val="00F24F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F24F84"/>
    <w:rPr>
      <w:b/>
      <w:bCs/>
      <w:sz w:val="27"/>
      <w:szCs w:val="27"/>
      <w:lang w:eastAsia="ko-KR" w:bidi="bn-IN"/>
    </w:rPr>
  </w:style>
  <w:style w:type="character" w:styleId="ad">
    <w:name w:val="page number"/>
    <w:basedOn w:val="a0"/>
    <w:rsid w:val="00F24F84"/>
  </w:style>
  <w:style w:type="paragraph" w:styleId="ae">
    <w:name w:val="Body Text"/>
    <w:basedOn w:val="a"/>
    <w:link w:val="af"/>
    <w:rsid w:val="00F24F84"/>
    <w:rPr>
      <w:rFonts w:ascii="Arial" w:eastAsia="Times New Roman" w:hAnsi="Arial"/>
      <w:b/>
      <w:bCs/>
      <w:shadow/>
      <w:color w:val="0000FF"/>
      <w:sz w:val="32"/>
      <w:szCs w:val="32"/>
    </w:rPr>
  </w:style>
  <w:style w:type="character" w:customStyle="1" w:styleId="af">
    <w:name w:val="Основной текст Знак"/>
    <w:link w:val="ae"/>
    <w:rsid w:val="00F24F84"/>
    <w:rPr>
      <w:rFonts w:ascii="Arial" w:eastAsia="Times New Roman" w:hAnsi="Arial" w:cs="Arial"/>
      <w:b/>
      <w:bCs/>
      <w:shadow/>
      <w:color w:val="0000FF"/>
      <w:sz w:val="32"/>
      <w:szCs w:val="32"/>
    </w:rPr>
  </w:style>
  <w:style w:type="paragraph" w:styleId="21">
    <w:name w:val="Body Text 2"/>
    <w:basedOn w:val="a"/>
    <w:link w:val="22"/>
    <w:rsid w:val="00F24F84"/>
    <w:pPr>
      <w:spacing w:line="360" w:lineRule="auto"/>
      <w:jc w:val="both"/>
    </w:pPr>
    <w:rPr>
      <w:rFonts w:eastAsia="Times New Roman"/>
      <w:color w:val="0000FF"/>
    </w:rPr>
  </w:style>
  <w:style w:type="character" w:customStyle="1" w:styleId="22">
    <w:name w:val="Основной текст 2 Знак"/>
    <w:link w:val="21"/>
    <w:rsid w:val="00F24F84"/>
    <w:rPr>
      <w:rFonts w:eastAsia="Times New Roman"/>
      <w:color w:val="0000FF"/>
      <w:sz w:val="24"/>
      <w:szCs w:val="24"/>
    </w:rPr>
  </w:style>
  <w:style w:type="paragraph" w:styleId="31">
    <w:name w:val="Body Text 3"/>
    <w:basedOn w:val="a"/>
    <w:link w:val="32"/>
    <w:rsid w:val="00F24F84"/>
    <w:pPr>
      <w:spacing w:line="360" w:lineRule="auto"/>
      <w:jc w:val="both"/>
    </w:pPr>
    <w:rPr>
      <w:rFonts w:eastAsia="Times New Roman"/>
    </w:rPr>
  </w:style>
  <w:style w:type="character" w:customStyle="1" w:styleId="32">
    <w:name w:val="Основной текст 3 Знак"/>
    <w:link w:val="31"/>
    <w:rsid w:val="00F24F84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F24F84"/>
    <w:pPr>
      <w:ind w:firstLine="120"/>
      <w:jc w:val="both"/>
    </w:pPr>
    <w:rPr>
      <w:rFonts w:eastAsia="SimSun"/>
      <w:lang w:eastAsia="zh-CN"/>
    </w:rPr>
  </w:style>
  <w:style w:type="character" w:customStyle="1" w:styleId="af1">
    <w:name w:val="Основной текст с отступом Знак"/>
    <w:link w:val="af0"/>
    <w:rsid w:val="00F24F84"/>
    <w:rPr>
      <w:rFonts w:eastAsia="SimSun"/>
      <w:sz w:val="24"/>
      <w:szCs w:val="24"/>
      <w:lang w:eastAsia="zh-CN"/>
    </w:rPr>
  </w:style>
  <w:style w:type="paragraph" w:customStyle="1" w:styleId="12pt">
    <w:name w:val="Стиль Основной текст + 12 pt"/>
    <w:basedOn w:val="ae"/>
    <w:rsid w:val="00F24F84"/>
    <w:pPr>
      <w:ind w:firstLine="709"/>
      <w:jc w:val="both"/>
    </w:pPr>
    <w:rPr>
      <w:rFonts w:ascii="Times New Roman" w:hAnsi="Times New Roman"/>
      <w:b w:val="0"/>
      <w:bCs w:val="0"/>
      <w:shadow w:val="0"/>
      <w:color w:val="auto"/>
      <w:sz w:val="24"/>
      <w:szCs w:val="24"/>
    </w:rPr>
  </w:style>
  <w:style w:type="character" w:customStyle="1" w:styleId="12pt0">
    <w:name w:val="Стиль Основной текст + 12 pt Знак"/>
    <w:rsid w:val="00F24F84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rsid w:val="00F24F84"/>
    <w:rPr>
      <w:rFonts w:ascii="Tahoma" w:hAnsi="Tahoma"/>
      <w:sz w:val="16"/>
      <w:szCs w:val="16"/>
      <w:lang w:eastAsia="ko-KR"/>
    </w:rPr>
  </w:style>
  <w:style w:type="paragraph" w:customStyle="1" w:styleId="authlist">
    <w:name w:val="auth_list"/>
    <w:basedOn w:val="a"/>
    <w:uiPriority w:val="99"/>
    <w:rsid w:val="00F24F8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TML">
    <w:name w:val="HTML Cite"/>
    <w:rsid w:val="00F24F84"/>
    <w:rPr>
      <w:i/>
      <w:iCs/>
    </w:rPr>
  </w:style>
  <w:style w:type="character" w:customStyle="1" w:styleId="citationyear">
    <w:name w:val="citation_year"/>
    <w:basedOn w:val="a0"/>
    <w:rsid w:val="00F24F84"/>
  </w:style>
  <w:style w:type="character" w:customStyle="1" w:styleId="citationvolume">
    <w:name w:val="citation_volume"/>
    <w:basedOn w:val="a0"/>
    <w:rsid w:val="00F24F84"/>
  </w:style>
  <w:style w:type="character" w:styleId="af2">
    <w:name w:val="Strong"/>
    <w:qFormat/>
    <w:rsid w:val="00F24F84"/>
    <w:rPr>
      <w:b/>
      <w:bCs/>
    </w:rPr>
  </w:style>
  <w:style w:type="character" w:styleId="af3">
    <w:name w:val="Emphasis"/>
    <w:qFormat/>
    <w:rsid w:val="00CE3C1A"/>
    <w:rPr>
      <w:i/>
      <w:iCs/>
    </w:rPr>
  </w:style>
  <w:style w:type="paragraph" w:customStyle="1" w:styleId="NormalLinespacing15lines-ItalicCharCharCharCharCharCharCharCharCharCharCharCharCharCharCharChar">
    <w:name w:val="Normal + Line spacing: 1.5 lines - Italic Char Char Char Char Char Char Char Char Char Char Char Char Char Char Char Char"/>
    <w:basedOn w:val="a"/>
    <w:rsid w:val="00DD1998"/>
    <w:pPr>
      <w:spacing w:after="120" w:line="360" w:lineRule="auto"/>
    </w:pPr>
    <w:rPr>
      <w:rFonts w:eastAsia="Times New Roman"/>
      <w:lang w:eastAsia="ru-RU"/>
    </w:rPr>
  </w:style>
  <w:style w:type="paragraph" w:styleId="33">
    <w:name w:val="Body Text Indent 3"/>
    <w:basedOn w:val="a"/>
    <w:link w:val="34"/>
    <w:rsid w:val="009013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0139F"/>
    <w:rPr>
      <w:sz w:val="16"/>
      <w:szCs w:val="16"/>
      <w:lang w:eastAsia="ko-KR"/>
    </w:rPr>
  </w:style>
  <w:style w:type="paragraph" w:customStyle="1" w:styleId="style39">
    <w:name w:val="style39"/>
    <w:basedOn w:val="a"/>
    <w:rsid w:val="001E7BFF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character" w:customStyle="1" w:styleId="70">
    <w:name w:val="Заголовок 7 Знак"/>
    <w:link w:val="7"/>
    <w:rsid w:val="00FB1884"/>
    <w:rPr>
      <w:rFonts w:eastAsia="Times New Roman"/>
      <w:sz w:val="24"/>
      <w:szCs w:val="24"/>
    </w:rPr>
  </w:style>
  <w:style w:type="character" w:customStyle="1" w:styleId="ti">
    <w:name w:val="ti"/>
    <w:basedOn w:val="a0"/>
    <w:rsid w:val="00537508"/>
  </w:style>
  <w:style w:type="paragraph" w:customStyle="1" w:styleId="Style341">
    <w:name w:val="Style341"/>
    <w:basedOn w:val="a"/>
    <w:rsid w:val="000B0565"/>
    <w:rPr>
      <w:rFonts w:eastAsia="Times New Roman"/>
      <w:sz w:val="20"/>
      <w:szCs w:val="20"/>
      <w:lang w:eastAsia="ru-RU"/>
    </w:rPr>
  </w:style>
  <w:style w:type="paragraph" w:customStyle="1" w:styleId="Style358">
    <w:name w:val="Style358"/>
    <w:basedOn w:val="a"/>
    <w:rsid w:val="000B0565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CharStyle137">
    <w:name w:val="CharStyle137"/>
    <w:rsid w:val="000B0565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4"/>
      <w:szCs w:val="14"/>
    </w:rPr>
  </w:style>
  <w:style w:type="character" w:customStyle="1" w:styleId="CharStyle138">
    <w:name w:val="CharStyle138"/>
    <w:rsid w:val="000B05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paragraph" w:customStyle="1" w:styleId="Style289">
    <w:name w:val="Style289"/>
    <w:basedOn w:val="a"/>
    <w:rsid w:val="004227B9"/>
    <w:pPr>
      <w:spacing w:line="163" w:lineRule="exact"/>
      <w:ind w:hanging="86"/>
    </w:pPr>
    <w:rPr>
      <w:rFonts w:eastAsia="Times New Roman"/>
      <w:sz w:val="20"/>
      <w:szCs w:val="20"/>
      <w:lang w:eastAsia="ru-RU"/>
    </w:rPr>
  </w:style>
  <w:style w:type="paragraph" w:styleId="af4">
    <w:name w:val="footnote text"/>
    <w:basedOn w:val="a"/>
    <w:link w:val="af5"/>
    <w:rsid w:val="004A5673"/>
    <w:rPr>
      <w:sz w:val="20"/>
      <w:szCs w:val="20"/>
    </w:rPr>
  </w:style>
  <w:style w:type="character" w:customStyle="1" w:styleId="af5">
    <w:name w:val="Текст сноски Знак"/>
    <w:link w:val="af4"/>
    <w:rsid w:val="004A5673"/>
    <w:rPr>
      <w:lang w:eastAsia="ko-KR"/>
    </w:rPr>
  </w:style>
  <w:style w:type="character" w:customStyle="1" w:styleId="A30">
    <w:name w:val="A3"/>
    <w:uiPriority w:val="99"/>
    <w:rsid w:val="000C2BBC"/>
    <w:rPr>
      <w:rFonts w:cs="Palatino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8D4C34"/>
  </w:style>
  <w:style w:type="paragraph" w:customStyle="1" w:styleId="ptdocpara">
    <w:name w:val="ptdocpara"/>
    <w:basedOn w:val="a"/>
    <w:rsid w:val="0018128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">
    <w:name w:val="st"/>
    <w:basedOn w:val="a0"/>
    <w:rsid w:val="00E127E4"/>
  </w:style>
  <w:style w:type="paragraph" w:customStyle="1" w:styleId="Style40">
    <w:name w:val="Style40"/>
    <w:basedOn w:val="a"/>
    <w:uiPriority w:val="99"/>
    <w:rsid w:val="00952092"/>
    <w:pPr>
      <w:widowControl w:val="0"/>
      <w:autoSpaceDE w:val="0"/>
      <w:autoSpaceDN w:val="0"/>
      <w:adjustRightInd w:val="0"/>
      <w:spacing w:line="259" w:lineRule="exact"/>
      <w:ind w:firstLine="283"/>
      <w:jc w:val="both"/>
    </w:pPr>
    <w:rPr>
      <w:rFonts w:ascii="Arial" w:eastAsia="Times New Roman" w:hAnsi="Arial" w:cs="Arial"/>
      <w:lang w:eastAsia="ru-RU"/>
    </w:rPr>
  </w:style>
  <w:style w:type="character" w:customStyle="1" w:styleId="FontStyle221">
    <w:name w:val="Font Style221"/>
    <w:uiPriority w:val="99"/>
    <w:rsid w:val="0095209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988">
          <w:marLeft w:val="72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679">
              <w:marLeft w:val="0"/>
              <w:marRight w:val="0"/>
              <w:marTop w:val="95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90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179">
              <w:marLeft w:val="0"/>
              <w:marRight w:val="0"/>
              <w:marTop w:val="95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260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3831">
          <w:marLeft w:val="0"/>
          <w:marRight w:val="0"/>
          <w:marTop w:val="8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745">
              <w:marLeft w:val="0"/>
              <w:marRight w:val="0"/>
              <w:marTop w:val="0"/>
              <w:marBottom w:val="0"/>
              <w:divBdr>
                <w:top w:val="single" w:sz="18" w:space="0" w:color="F3F3F3"/>
                <w:left w:val="single" w:sz="18" w:space="0" w:color="F3F3F3"/>
                <w:bottom w:val="single" w:sz="18" w:space="0" w:color="F3F3F3"/>
                <w:right w:val="single" w:sz="18" w:space="0" w:color="F3F3F3"/>
              </w:divBdr>
              <w:divsChild>
                <w:div w:id="1754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171">
                          <w:marLeft w:val="0"/>
                          <w:marRight w:val="0"/>
                          <w:marTop w:val="119"/>
                          <w:marBottom w:val="1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8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819">
              <w:marLeft w:val="0"/>
              <w:marRight w:val="0"/>
              <w:marTop w:val="95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15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1794">
              <w:marLeft w:val="0"/>
              <w:marRight w:val="0"/>
              <w:marTop w:val="95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175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505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80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4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94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62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106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893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61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57">
          <w:marLeft w:val="72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30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636">
              <w:marLeft w:val="0"/>
              <w:marRight w:val="0"/>
              <w:marTop w:val="11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6135">
                      <w:marLeft w:val="0"/>
                      <w:marRight w:val="0"/>
                      <w:marTop w:val="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14013</Words>
  <Characters>79876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93702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Мила</dc:creator>
  <cp:keywords/>
  <cp:lastModifiedBy>User_2</cp:lastModifiedBy>
  <cp:revision>6</cp:revision>
  <cp:lastPrinted>2013-11-13T09:33:00Z</cp:lastPrinted>
  <dcterms:created xsi:type="dcterms:W3CDTF">2014-09-30T07:16:00Z</dcterms:created>
  <dcterms:modified xsi:type="dcterms:W3CDTF">2014-10-28T11:40:00Z</dcterms:modified>
</cp:coreProperties>
</file>