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90" w:rsidRPr="000C4683" w:rsidRDefault="00D65C90" w:rsidP="00D65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Постановление Правительства Камчатского края от 14.12.2021 № 541-П                   </w:t>
      </w:r>
      <w:proofErr w:type="gramStart"/>
      <w:r w:rsidRPr="000C4683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   «</w:t>
      </w:r>
      <w:proofErr w:type="gramEnd"/>
      <w:r w:rsidRPr="000C4683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О внесении изменений в постановление Правительства Камчатского края от 27.06.2012 № 284-П «О мерах по обеспечению медицинскими кадрами государственных учреждений здравоохранения Камчатского края»</w:t>
      </w:r>
    </w:p>
    <w:p w:rsidR="00D65C90" w:rsidRPr="000C4683" w:rsidRDefault="00D65C90" w:rsidP="00D65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</w:pPr>
    </w:p>
    <w:p w:rsidR="00856352" w:rsidRPr="000C4683" w:rsidRDefault="00856352" w:rsidP="00856352">
      <w:pPr>
        <w:pStyle w:val="ConsPlusNormal"/>
        <w:ind w:left="4956" w:firstLine="708"/>
        <w:outlineLvl w:val="0"/>
        <w:rPr>
          <w:rFonts w:ascii="Times New Roman" w:hAnsi="Times New Roman"/>
          <w:sz w:val="28"/>
          <w:szCs w:val="28"/>
        </w:rPr>
      </w:pPr>
      <w:r w:rsidRPr="000C4683">
        <w:rPr>
          <w:rFonts w:ascii="Times New Roman" w:hAnsi="Times New Roman"/>
          <w:sz w:val="28"/>
          <w:szCs w:val="28"/>
        </w:rPr>
        <w:t xml:space="preserve">Приложение 4 к постановлению </w:t>
      </w:r>
    </w:p>
    <w:p w:rsidR="00856352" w:rsidRPr="000C4683" w:rsidRDefault="00856352" w:rsidP="00856352">
      <w:pPr>
        <w:pStyle w:val="ConsPlusNormal"/>
        <w:ind w:left="5670"/>
        <w:outlineLvl w:val="0"/>
        <w:rPr>
          <w:rFonts w:ascii="Times New Roman" w:hAnsi="Times New Roman"/>
          <w:sz w:val="28"/>
          <w:szCs w:val="28"/>
        </w:rPr>
      </w:pPr>
      <w:r w:rsidRPr="000C4683">
        <w:rPr>
          <w:rFonts w:ascii="Times New Roman" w:hAnsi="Times New Roman"/>
          <w:sz w:val="28"/>
          <w:szCs w:val="28"/>
        </w:rPr>
        <w:t>Правительства Камчатского края</w:t>
      </w:r>
    </w:p>
    <w:p w:rsidR="00856352" w:rsidRPr="000C4683" w:rsidRDefault="00856352" w:rsidP="00856352">
      <w:pPr>
        <w:pStyle w:val="ConsPlusNormal"/>
        <w:ind w:left="5670"/>
        <w:rPr>
          <w:rFonts w:ascii="Times New Roman" w:hAnsi="Times New Roman"/>
          <w:sz w:val="28"/>
          <w:szCs w:val="28"/>
        </w:rPr>
      </w:pPr>
      <w:r w:rsidRPr="000C4683">
        <w:rPr>
          <w:rFonts w:ascii="Times New Roman" w:hAnsi="Times New Roman"/>
          <w:sz w:val="28"/>
          <w:szCs w:val="28"/>
        </w:rPr>
        <w:t xml:space="preserve">от 27.06.2012 № 284-П </w:t>
      </w:r>
    </w:p>
    <w:p w:rsidR="00856352" w:rsidRPr="000C4683" w:rsidRDefault="00856352" w:rsidP="0085635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56352" w:rsidRPr="000C4683" w:rsidRDefault="00856352" w:rsidP="00856352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P187"/>
      <w:bookmarkEnd w:id="0"/>
    </w:p>
    <w:p w:rsidR="00856352" w:rsidRPr="000C4683" w:rsidRDefault="00856352" w:rsidP="00856352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0C4683">
        <w:rPr>
          <w:rFonts w:ascii="Times New Roman" w:hAnsi="Times New Roman"/>
          <w:b w:val="0"/>
          <w:sz w:val="28"/>
          <w:szCs w:val="28"/>
        </w:rPr>
        <w:t>Положение</w:t>
      </w:r>
    </w:p>
    <w:p w:rsidR="00856352" w:rsidRPr="000C4683" w:rsidRDefault="00856352" w:rsidP="008563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683">
        <w:rPr>
          <w:rFonts w:ascii="Times New Roman" w:hAnsi="Times New Roman"/>
          <w:sz w:val="28"/>
          <w:szCs w:val="28"/>
        </w:rPr>
        <w:t xml:space="preserve">о компенсации стоимости проезда врачам клиническим ординаторам, обучающимся по целевым направлениям Министерства здравоохранения Камчатского края, от места проживания (места нахождения государственного учреждения здравоохранения Камчатского края) до места целевого обучения и в обратном направлении к месту осуществления трудовой деятельности, установленной договором о целевом обучении </w:t>
      </w:r>
    </w:p>
    <w:p w:rsidR="00856352" w:rsidRPr="000C4683" w:rsidRDefault="00856352" w:rsidP="008563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352" w:rsidRPr="000C4683" w:rsidRDefault="00856352" w:rsidP="0085635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C4683" w:rsidRPr="000C4683" w:rsidRDefault="000C4683" w:rsidP="000C4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1. Настоящее Положение определяет порядок и условия компенсации врачам клиническим ординаторам, проходящим целевое обучение по образовательным программам высшего образования в медицинских государственных образовательных учреждениях, включаемых в договоры о целевом обучении (далее соответственно - врач клинический ординатор, образовательные учреждения), стоимости проезда от места проживания (места нахождения государственного учреждения здравоохранения Камчатского края) до места целевого обучения и в обратном направлении к месту осуществления трудовой деятельности, установленной договором о целевом обучении (далее - компенсационная выплата).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2. Компенсационная выплата предоставляется Министерством здравоохранения Камчатского края, являющимся заказчиком целевого обучения (далее - Министерство), в пределах средств, предусмотренных на эти цели Министерству в рамках Подпрограммы 7 "Кадровое обеспечение системы здравоохранения" государственной </w:t>
      </w:r>
      <w:hyperlink r:id="rId5" w:history="1">
        <w:r w:rsidRPr="000C4683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программы</w:t>
        </w:r>
      </w:hyperlink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Камчатского края "Развитие здравоохранения Камчатского края", утвержденной Постановлением Правительства Камчатского края от 29.11.2013 N 524-П.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Компенсационная выплата предоставляется Министерством в пределах лимитов бюджетных обязательств, доведенных в установленном порядке до Министерства.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bookmarkStart w:id="1" w:name="Par3"/>
      <w:bookmarkEnd w:id="1"/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3. Условиями предоставления компенсационной выплаты являются: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1) договор о целевом обучении, заключенный между врачом клиническим ординатором, поступившим на целевое обучение по образовательной программе высшего образования, и Министерством;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2) зачисление врача клинического ординатора на целевое обучение образовательным учреждением;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3) освоение врачом клиническим ординатором образовательной программы высшего образования - программы ординатуры (далее - окончание целевого обучения).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bookmarkStart w:id="2" w:name="Par7"/>
      <w:bookmarkEnd w:id="2"/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4. Компенсационная выплата назначается врачу клиническому ординатору при предоставлении документов, подтверждающих фактически произведенные расходы, но не выше стоимости следующей категории проезда: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1) воздушным транспортом - в салоне экономического класса по тарифам экономического класса обслуживания;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2) в железнодорожном транспорте - в купейном вагоне скорого фирменного поезда;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3) в аэроэкспрессе (по тарифу стандарт) к (от) аэропорта, железнодорожной станции;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 в автобусе междугородного сообщения.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5. Размер компенсационной выплаты не может превышать: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1) 58 000 рублей - для компенсации расходов на оплату проезда врачу клиническому ординатору от места проживания (места нахождения государственного учреждения здравоохранения Камчатского края) до места целевого обучения и в обратном направлении к месту осуществления трудовой деятельности в государственном учреждении здравоохранения Камчатского края, расположенном на территории Корякского округа или Алеутского муниципального округа;</w:t>
      </w:r>
    </w:p>
    <w:p w:rsidR="000C4683" w:rsidRPr="000C4683" w:rsidRDefault="000C4683" w:rsidP="000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(в ред. </w:t>
      </w:r>
      <w:hyperlink r:id="rId6" w:history="1">
        <w:r w:rsidRPr="000C4683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Постановления</w:t>
        </w:r>
      </w:hyperlink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Правительства Камчатского края от 20.10.2022 N 550-П)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2) 25 000 рублей - для компенсации расходов на оплату проезда врачу клиническому ординатору от места проживания (места нахождения государственного учреждения здравоохранения Камчатского края) до места целевого обучения и в обратном направлении к месту осуществления трудовой деятельности в государственном учреждении здравоохранения Камчатского края, расположенном в населенном пункте Камчатского края (за исключением Корякского округа и Алеутского муниципального округа).</w:t>
      </w:r>
    </w:p>
    <w:p w:rsidR="000C4683" w:rsidRPr="000C4683" w:rsidRDefault="000C4683" w:rsidP="000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(в ред. </w:t>
      </w:r>
      <w:hyperlink r:id="rId7" w:history="1">
        <w:r w:rsidRPr="000C4683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Постановления</w:t>
        </w:r>
      </w:hyperlink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Правительства Камчатского края от 20.10.2022 N 550-П)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bookmarkStart w:id="3" w:name="Par17"/>
      <w:bookmarkEnd w:id="3"/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6. Для назначения компенсационной выплаты врач клинический ординатор в течение 3 месяцев после зачисления на целевое обучение образовательным </w:t>
      </w: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учреждением и (или) окончания целевого обучения направляет в Министерство следующие документы: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1) </w:t>
      </w:r>
      <w:hyperlink r:id="rId8" w:history="1">
        <w:r w:rsidRPr="000C4683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заявление</w:t>
        </w:r>
      </w:hyperlink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о предоставлении компенсационной выплаты по форме согласно </w:t>
      </w:r>
      <w:proofErr w:type="gramStart"/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приложению</w:t>
      </w:r>
      <w:proofErr w:type="gramEnd"/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к настоящему Положению;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2) копию паспорта или документа, удостоверяющего личность;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3) справку (сведения) образовательного учреждения о зачислении врача клинического ординатора на целевое обучение;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 копию диплома об окончании ординатуры, в случае компенсации проезда от места целевого обучения к месту осуществления трудовой деятельности, установленной договором о целевом обучении;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5) проездные документы (билеты) и подлинники посадочных талонов;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6) при использовании электронных проездных документов, оформленных в установленном порядке, врач клинический ординатор направляет в Министерство: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а) маршрутную квитанцию электронного билета, подлинник посадочного талона, в случае проезда воздушным транспортом;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б) контрольный купон электронного проездного документа, в случае проезда железнодорожным транспортом;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7) платежные документы об оплате услуг по оформлению проездных документов;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8) справку транспортной организации, подтверждающую факт совершения проезда, в случае утери посадочного талона;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9) справку транспортной организации (иной организации, индивидуального предпринимателя), осуществляющей продажу билетов, подтверждающую факт оплаты билета с указанием стоимости, в случае утери проездного документа (билета);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10) справку о стоимости проезда, в соответствии с установленной </w:t>
      </w:r>
      <w:hyperlink w:anchor="Par7" w:history="1">
        <w:r w:rsidRPr="000C4683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4</w:t>
        </w:r>
      </w:hyperlink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настоящего Положения категорией проезда, на дату приобретения проездного документа (билета), в случае, если расходы на проезд произведены по более высокой категории проезда, чем предусмотрено </w:t>
      </w:r>
      <w:hyperlink w:anchor="Par7" w:history="1">
        <w:r w:rsidRPr="000C4683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4</w:t>
        </w:r>
      </w:hyperlink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настоящего Положения;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11) согласие на обработку персональных данных;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12) 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13) реквизиты счета, открытого врачу клиническому ординатору в кредитной организации;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14) копию трудового договора (эффективного контракта), заключенного между врачом клиническим ординатором и государственным учреждением здравоохранения Камчатского края на неопределенный срок или на срок, составляющий не менее трех лет.</w:t>
      </w:r>
    </w:p>
    <w:p w:rsidR="000C4683" w:rsidRPr="000C4683" w:rsidRDefault="000C4683" w:rsidP="000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(п. 14 введен </w:t>
      </w:r>
      <w:hyperlink r:id="rId9" w:history="1">
        <w:r w:rsidRPr="000C4683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Постановлением</w:t>
        </w:r>
      </w:hyperlink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Правительства Камчатского края от 20.10.2022 N 550-П)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7. Не подлежат компенсации расходы на получение справок, указанных в пунктах 8 - 10 части 9 настоящего Положения, сборы, связанные с предварительной продажей (бронированием) билетов, предварительным выбором места, переоформлением билетов, добровольным страхованием пассажиров, оплатой сверх установленной нормы бесплатного провоза багажа, а также штрафы при возврате билетов.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8. Министерство в течение 15 рабочих дней со дня поступления документов, предусмотренных </w:t>
      </w:r>
      <w:hyperlink w:anchor="Par17" w:history="1">
        <w:r w:rsidRPr="000C4683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</w:t>
        </w:r>
      </w:hyperlink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настоящего Положения, рассматривает их, осуществляет проверку и принимает решение о назначении компенсационной выплаты или об отказе в назначении компенсационной выплаты.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9. Решение о назначении компенсационной выплаты оформляется приказом Министерства, решение об отказе в назначении компенсационной выплаты оформляется уведомлением.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10. Министерство в течение 5 рабочих дней со дня принятия решения о назначении компенсационной выплаты или об отказе в назначении компенсационной выплаты направляет врачу клиническому ординатору уведомление о принятом решении посредством почтового отправления по адресу, указанному в заявлении.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11. Основаниями для отказа в предоставлении компенсационной выплаты являются: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1) несоответствие условиям предоставления компенсационной выплаты, установленным </w:t>
      </w:r>
      <w:hyperlink w:anchor="Par3" w:history="1">
        <w:r w:rsidRPr="000C4683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3</w:t>
        </w:r>
      </w:hyperlink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настоящего Положения;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2) непредставление или представление не в полном объеме документов, предусмотренных </w:t>
      </w:r>
      <w:hyperlink w:anchor="Par17" w:history="1">
        <w:r w:rsidRPr="000C4683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</w:t>
        </w:r>
      </w:hyperlink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настоящего Положения;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3) предоставление документов по истечении срока, установленного </w:t>
      </w:r>
      <w:hyperlink w:anchor="Par17" w:history="1">
        <w:r w:rsidRPr="000C4683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</w:t>
        </w:r>
      </w:hyperlink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настоящего Положения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 представление документов, имеющих подчистки либо приписки, зачеркнутые слова и иные не оговоренные в них исправления, а также документы с серьезными повреждениями, не позволяющими однозначно толковать их содержание.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12. Компенсационная выплата перечисляется в течение 15 рабочих дней со дня принятия решения о назначении компенсационной выплаты на счет врача клинического ординатора по предоставленным платежным реквизитам.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13. В случае неисполнения врачом клиническим ординатором обязательств по целевому обучению и (или) по осуществлению трудовой деятельности, установленной договором о целевом обучении (далее - лицо, не исполнившее обязательства по обучению и (или) по осуществлению трудовой деятельности), Министерство направляет данному лицу в месячный срок с даты расторжения договора о целевом обучении по адресу регистрации по месту жительства посредством почтового отправления уведомление в письменной форме с требованием возмещения в полном объеме за весь период целевого обучения расходов, связанных с предоставлением компенсационной выплаты, с приложением расчета указанных расходов.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bookmarkStart w:id="4" w:name="Par46"/>
      <w:bookmarkEnd w:id="4"/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14. Лицо, не исполнившее обязательства по обучению и (или) по осуществлению трудовой деятельности, после получения уведомления возмещает Министерству расходы, связанные с предоставлением компенсационной выплаты, в срок, не превышающий 6 месяцев с даты расторжения договора о целевом обучении, путем перечисления денежных средств на лицевой счет Министерства.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15. В случае невыполнения лицом, не исполнившим обязательства по обучению и (или) по осуществлению трудовой деятельности, требования возмещения расходов, связанных с предоставлением компенсационной выплаты, Министерство в течение 30 календарных дней после окончания срока, установленного </w:t>
      </w:r>
      <w:hyperlink w:anchor="Par46" w:history="1">
        <w:r w:rsidRPr="000C4683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14</w:t>
        </w:r>
      </w:hyperlink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настоящего Положения, обеспечивает ее взыскание в судебном порядке в соответствии с законодательством Российской Федерации.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16. Министерство осуществляет контроль за соблюдением врачом клиническим ординатором условий и порядка предоставления компенсационной выплаты.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17. Министерство обеспечивает направление информации о факте предоставления компенсационной выплаты, а также о сроках и размере компенсационной выплаты посредством использования единой государственной информационной системы социального обеспечения (далее - ЕГИССО)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0C4683" w:rsidRPr="000C4683" w:rsidRDefault="000C4683" w:rsidP="000C4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0C468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18. Информацию о факте предоставления компенсационной выплаты, а также о сроках и размере компенсационной выплаты, врач клинический ординатор может получить в личном кабинете в ЕГИССО.</w:t>
      </w:r>
    </w:p>
    <w:p w:rsidR="000C4683" w:rsidRPr="000C4683" w:rsidRDefault="000C4683" w:rsidP="000C46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FC2572" w:rsidRPr="00EE009F" w:rsidRDefault="00FC2572" w:rsidP="000C4683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en-US"/>
        </w:rPr>
      </w:pPr>
      <w:bookmarkStart w:id="5" w:name="_GoBack"/>
      <w:bookmarkEnd w:id="5"/>
    </w:p>
    <w:sectPr w:rsidR="00FC2572" w:rsidRPr="00EE009F" w:rsidSect="00A51B0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87BC2"/>
    <w:multiLevelType w:val="multilevel"/>
    <w:tmpl w:val="401850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E667E3"/>
    <w:multiLevelType w:val="multilevel"/>
    <w:tmpl w:val="59CC5BC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2C"/>
    <w:rsid w:val="00000532"/>
    <w:rsid w:val="000C4683"/>
    <w:rsid w:val="00856352"/>
    <w:rsid w:val="00A51B04"/>
    <w:rsid w:val="00B0502C"/>
    <w:rsid w:val="00D65C90"/>
    <w:rsid w:val="00EE009F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3B494-7009-49A3-AF97-3EF8C6F6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0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1B04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rsid w:val="00A51B0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List Paragraph"/>
    <w:basedOn w:val="a"/>
    <w:link w:val="a4"/>
    <w:rsid w:val="00A51B04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A51B04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5F0088E5570B99E5A95E33F894225A2AA569C580DC188962CF543960246BFE2ECEEA37F9A4F4182434922E8751D6617BC3523DA53EBEFE4FC3190bA4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45F0088E5570B99E5A95E33F894225A2AA569C580DC188972BF543960246BFE2ECEEA37F9A4F4182434D22E3751D6617BC3523DA53EBEFE4FC3190bA4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45F0088E5570B99E5A95E33F894225A2AA569C580DC188972BF543960246BFE2ECEEA37F9A4F4182434D22EC751D6617BC3523DA53EBEFE4FC3190bA40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045F0088E5570B99E5A95E33F894225A2AA569C580CC98C9B2BF543960246BFE2ECEEA37F9A4F4185444A22EC751D6617BC3523DA53EBEFE4FC3190bA40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45F0088E5570B99E5A95E33F894225A2AA569C580DC188972BF543960246BFE2ECEEA37F9A4F4182434D22E2751D6617BC3523DA53EBEFE4FC3190bA4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Ханина Татьяна Юрьевна</dc:creator>
  <cp:keywords/>
  <dc:description/>
  <cp:lastModifiedBy>Ханина Татьяна Юрьевна</cp:lastModifiedBy>
  <cp:revision>2</cp:revision>
  <dcterms:created xsi:type="dcterms:W3CDTF">2022-10-25T03:25:00Z</dcterms:created>
  <dcterms:modified xsi:type="dcterms:W3CDTF">2022-10-25T03:25:00Z</dcterms:modified>
</cp:coreProperties>
</file>