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360" w:lineRule="auto"/>
        <w:ind/>
        <w:jc w:val="center"/>
        <w:rPr>
          <w:sz w:val="16"/>
        </w:rPr>
      </w:pPr>
      <w:r>
        <w:drawing>
          <wp:inline>
            <wp:extent cx="647700" cy="8096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96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ind/>
        <w:jc w:val="center"/>
        <w:rPr>
          <w:caps w:val="1"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14:paraId="05000000">
      <w:pPr>
        <w:ind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14:paraId="06000000">
      <w:pPr>
        <w:ind/>
        <w:jc w:val="center"/>
        <w:rPr>
          <w:b w:val="1"/>
          <w:spacing w:val="200"/>
          <w:sz w:val="36"/>
        </w:rPr>
      </w:pPr>
      <w:r>
        <w:rPr>
          <w:b w:val="1"/>
          <w:spacing w:val="200"/>
          <w:sz w:val="36"/>
        </w:rPr>
        <w:t>ПРАВИТЕЛЬСТВО</w:t>
      </w:r>
    </w:p>
    <w:p w14:paraId="07000000">
      <w:pPr>
        <w:ind/>
        <w:jc w:val="center"/>
        <w:rPr>
          <w:sz w:val="32"/>
        </w:rPr>
      </w:pPr>
      <w:r>
        <w:rPr>
          <w:sz w:val="32"/>
        </w:rPr>
        <w:t>____________________________________________________________</w:t>
      </w:r>
    </w:p>
    <w:p w14:paraId="08000000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</w:t>
      </w:r>
      <w:r>
        <w:rPr>
          <w:sz w:val="20"/>
        </w:rPr>
        <w:t>1, г</w:t>
      </w:r>
      <w:r>
        <w:rPr>
          <w:sz w:val="20"/>
        </w:rPr>
        <w:t xml:space="preserve">. Петропавловск-Камчатский, 683000 </w:t>
      </w:r>
    </w:p>
    <w:p w14:paraId="09000000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14:paraId="0A000000">
      <w:pPr>
        <w:ind w:right="72"/>
        <w:jc w:val="center"/>
        <w:rPr>
          <w:sz w:val="20"/>
        </w:rPr>
      </w:pPr>
      <w:r>
        <w:rPr>
          <w:sz w:val="20"/>
        </w:rPr>
        <w:t>эл.почта:41</w:t>
      </w:r>
      <w:r>
        <w:rPr>
          <w:sz w:val="20"/>
        </w:rPr>
        <w:t>region</w:t>
      </w:r>
      <w:r>
        <w:rPr>
          <w:sz w:val="20"/>
        </w:rPr>
        <w:t>@</w:t>
      </w:r>
      <w:r>
        <w:rPr>
          <w:sz w:val="20"/>
        </w:rPr>
        <w:t>kamgov</w:t>
      </w:r>
      <w:r>
        <w:rPr>
          <w:sz w:val="20"/>
        </w:rPr>
        <w:t>.</w:t>
      </w:r>
      <w:r>
        <w:rPr>
          <w:sz w:val="20"/>
        </w:rPr>
        <w:t>ru</w:t>
      </w:r>
    </w:p>
    <w:p w14:paraId="0B000000">
      <w:pPr>
        <w:ind/>
        <w:jc w:val="center"/>
        <w:rPr>
          <w:sz w:val="21"/>
        </w:rPr>
      </w:pPr>
    </w:p>
    <w:p w14:paraId="0C000000">
      <w:pPr>
        <w:rPr>
          <w:sz w:val="21"/>
        </w:rPr>
      </w:pPr>
    </w:p>
    <w:p w14:paraId="0D000000">
      <w:pPr>
        <w:rPr>
          <w:sz w:val="21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4253"/>
        <w:gridCol w:w="1804"/>
        <w:gridCol w:w="3483"/>
      </w:tblGrid>
      <w:tr>
        <w:trPr>
          <w:trHeight w:hRule="atLeast" w:val="427"/>
        </w:trPr>
        <w:tc>
          <w:tcPr>
            <w:tcW w:type="dxa" w:w="425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0E000000">
            <w:pPr>
              <w:ind w:hanging="142" w:left="142"/>
            </w:pPr>
            <w:bookmarkStart w:id="1" w:name="REGNUMDATESTAMP"/>
            <w:bookmarkStart w:id="2" w:name="_GoBack"/>
            <w:r>
              <w:rPr>
                <w:color w:themeColor="background1" w:val="FFFFFF"/>
              </w:rPr>
              <w:t>[Дата регистрации] № [Номер</w:t>
            </w:r>
            <w:r>
              <w:rPr>
                <w:color w:themeColor="background1" w:val="FFFFFF"/>
                <w:sz w:val="20"/>
              </w:rPr>
              <w:t xml:space="preserve"> документа</w:t>
            </w:r>
            <w:r>
              <w:rPr>
                <w:color w:themeColor="background1" w:val="FFFFFF"/>
              </w:rPr>
              <w:t>]</w:t>
            </w:r>
            <w:bookmarkEnd w:id="1"/>
            <w:bookmarkEnd w:id="2"/>
          </w:p>
        </w:tc>
        <w:tc>
          <w:tcPr>
            <w:tcW w:type="dxa" w:w="1804"/>
            <w:vMerge w:val="restart"/>
            <w:tcMar>
              <w:left w:type="dxa" w:w="0"/>
              <w:right w:type="dxa" w:w="0"/>
            </w:tcMar>
          </w:tcPr>
          <w:p w14:paraId="0F000000">
            <w:pPr>
              <w:ind/>
              <w:jc w:val="both"/>
            </w:pPr>
          </w:p>
        </w:tc>
        <w:tc>
          <w:tcPr>
            <w:tcW w:type="dxa" w:w="3483"/>
            <w:vMerge w:val="restart"/>
            <w:tcMar>
              <w:left w:type="dxa" w:w="0"/>
              <w:right w:type="dxa" w:w="0"/>
            </w:tcMar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 xml:space="preserve">Первому заместителю </w:t>
            </w:r>
          </w:p>
          <w:p w14:paraId="11000000">
            <w:pPr>
              <w:rPr>
                <w:sz w:val="28"/>
              </w:rPr>
            </w:pPr>
            <w:r>
              <w:rPr>
                <w:sz w:val="28"/>
              </w:rPr>
              <w:t>Министра здравоохранения Российской Федерации</w:t>
            </w:r>
          </w:p>
          <w:p w14:paraId="12000000">
            <w:pPr>
              <w:rPr>
                <w:sz w:val="28"/>
              </w:rPr>
            </w:pPr>
          </w:p>
          <w:p w14:paraId="13000000">
            <w:r>
              <w:rPr>
                <w:sz w:val="28"/>
              </w:rPr>
              <w:t>ФИСЕНКО В.С.</w:t>
            </w:r>
          </w:p>
        </w:tc>
      </w:tr>
      <w:tr>
        <w:trPr>
          <w:trHeight w:hRule="atLeast" w:val="247"/>
        </w:trPr>
        <w:tc>
          <w:tcPr>
            <w:tcW w:type="dxa" w:w="425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14000000">
            <w:pPr>
              <w:rPr>
                <w:sz w:val="22"/>
                <w:u w:val="single"/>
              </w:rPr>
            </w:pPr>
            <w:r>
              <w:rPr>
                <w:sz w:val="22"/>
              </w:rPr>
              <w:t>О внесении изменений в Региональную программу «Модернизация первичного звена здравоохранения»</w:t>
            </w:r>
          </w:p>
          <w:p w14:paraId="15000000">
            <w:pPr>
              <w:rPr>
                <w:sz w:val="22"/>
                <w:u w:val="single"/>
              </w:rPr>
            </w:pPr>
          </w:p>
        </w:tc>
        <w:tc>
          <w:tcPr>
            <w:tcW w:type="dxa" w:w="1804"/>
            <w:gridSpan w:val="1"/>
            <w:vMerge w:val="continue"/>
            <w:tcMar>
              <w:left w:type="dxa" w:w="0"/>
              <w:right w:type="dxa" w:w="0"/>
            </w:tcMar>
          </w:tcPr>
          <w:p/>
        </w:tc>
        <w:tc>
          <w:tcPr>
            <w:tcW w:type="dxa" w:w="3483"/>
            <w:gridSpan w:val="1"/>
            <w:vMerge w:val="continue"/>
            <w:tcMar>
              <w:left w:type="dxa" w:w="0"/>
              <w:right w:type="dxa" w:w="0"/>
            </w:tcMar>
          </w:tcPr>
          <w:p/>
        </w:tc>
      </w:tr>
      <w:tr>
        <w:trPr>
          <w:trHeight w:hRule="atLeast" w:val="80"/>
        </w:trPr>
        <w:tc>
          <w:tcPr>
            <w:tcW w:type="dxa" w:w="4253"/>
            <w:tcBorders>
              <w:bottom w:sz="4" w:val="nil"/>
            </w:tcBorders>
            <w:tcMar>
              <w:left w:type="dxa" w:w="0"/>
              <w:right w:type="dxa" w:w="0"/>
            </w:tcMar>
          </w:tcPr>
          <w:p w14:paraId="16000000">
            <w:pPr>
              <w:ind/>
              <w:jc w:val="both"/>
              <w:rPr>
                <w:sz w:val="20"/>
              </w:rPr>
            </w:pPr>
          </w:p>
          <w:p w14:paraId="1700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804"/>
            <w:tcBorders>
              <w:bottom w:sz="4" w:val="nil"/>
            </w:tcBorders>
            <w:tcMar>
              <w:left w:type="dxa" w:w="0"/>
              <w:right w:type="dxa" w:w="0"/>
            </w:tcMar>
          </w:tcPr>
          <w:p w14:paraId="18000000">
            <w:pPr>
              <w:ind/>
              <w:jc w:val="both"/>
            </w:pPr>
          </w:p>
        </w:tc>
        <w:tc>
          <w:tcPr>
            <w:tcW w:type="dxa" w:w="3483"/>
            <w:tcBorders>
              <w:bottom w:sz="4" w:val="nil"/>
            </w:tcBorders>
            <w:tcMar>
              <w:left w:type="dxa" w:w="0"/>
              <w:right w:type="dxa" w:w="0"/>
            </w:tcMar>
          </w:tcPr>
          <w:p w14:paraId="19000000">
            <w:pPr>
              <w:ind/>
              <w:jc w:val="both"/>
            </w:pPr>
          </w:p>
        </w:tc>
      </w:tr>
    </w:tbl>
    <w:p w14:paraId="1A000000">
      <w:pPr>
        <w:spacing w:line="480" w:lineRule="auto"/>
        <w:ind/>
        <w:jc w:val="center"/>
        <w:rPr>
          <w:sz w:val="28"/>
        </w:rPr>
      </w:pPr>
      <w:r>
        <w:rPr>
          <w:sz w:val="28"/>
        </w:rPr>
        <w:t>Уважаемый</w:t>
      </w:r>
      <w:r>
        <w:rPr>
          <w:sz w:val="28"/>
        </w:rPr>
        <w:t xml:space="preserve"> </w:t>
      </w:r>
      <w:r>
        <w:rPr>
          <w:sz w:val="28"/>
        </w:rPr>
        <w:t>Виктор Сергеевич</w:t>
      </w:r>
      <w:r>
        <w:rPr>
          <w:sz w:val="28"/>
        </w:rPr>
        <w:t>!</w:t>
      </w:r>
    </w:p>
    <w:p w14:paraId="1B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Правительство Камчатского края в соответствии с</w:t>
      </w:r>
      <w:r>
        <w:rPr>
          <w:sz w:val="28"/>
        </w:rPr>
        <w:t xml:space="preserve"> постановление</w:t>
      </w:r>
      <w:r>
        <w:rPr>
          <w:sz w:val="28"/>
        </w:rPr>
        <w:t>м</w:t>
      </w:r>
      <w:r>
        <w:rPr>
          <w:sz w:val="28"/>
        </w:rPr>
        <w:t xml:space="preserve"> Правительства </w:t>
      </w:r>
      <w:r>
        <w:rPr>
          <w:sz w:val="28"/>
        </w:rPr>
        <w:t xml:space="preserve">Российской Федерации </w:t>
      </w:r>
      <w:r>
        <w:rPr>
          <w:sz w:val="28"/>
        </w:rPr>
        <w:t xml:space="preserve"> от 09.10.2019 </w:t>
      </w:r>
      <w:r>
        <w:rPr>
          <w:sz w:val="28"/>
        </w:rPr>
        <w:t>№</w:t>
      </w:r>
      <w:r>
        <w:rPr>
          <w:sz w:val="28"/>
        </w:rPr>
        <w:t xml:space="preserve"> 1304 </w:t>
      </w:r>
      <w:r>
        <w:rPr>
          <w:sz w:val="28"/>
        </w:rPr>
        <w:t>«</w:t>
      </w:r>
      <w:r>
        <w:rPr>
          <w:sz w:val="28"/>
        </w:rPr>
        <w:t>О модернизации первичного звена здравоохранения Российской Федерации</w:t>
      </w:r>
      <w:r>
        <w:rPr>
          <w:sz w:val="28"/>
        </w:rPr>
        <w:t xml:space="preserve">» и </w:t>
      </w:r>
      <w:r>
        <w:rPr>
          <w:sz w:val="28"/>
        </w:rPr>
        <w:t>Методическими рекомендациями по разработке региональных программ модернизации первичного звена здравоохранения, направленными письмом Министерства здравоохранения Российской Федерации от 16.06.2023 № 29-2/И/2-10689,</w:t>
      </w:r>
      <w:r>
        <w:rPr>
          <w:sz w:val="28"/>
        </w:rPr>
        <w:t xml:space="preserve"> направляет для рассмотрения и согласования предложения по внесению изменений в региональную программу Камчатского края «Модернизация первичного звена здравоохранения Камчатского края», утвержденную распоряжением Правительства Камчатского края от 15.12.2020 № 622-РП.</w:t>
      </w:r>
    </w:p>
    <w:p w14:paraId="1C000000">
      <w:pPr>
        <w:spacing w:line="360" w:lineRule="auto"/>
        <w:ind w:firstLine="709" w:left="0"/>
        <w:jc w:val="both"/>
        <w:rPr>
          <w:sz w:val="28"/>
        </w:rPr>
      </w:pPr>
    </w:p>
    <w:p w14:paraId="1D000000">
      <w:pPr>
        <w:spacing w:line="360" w:lineRule="auto"/>
        <w:ind/>
        <w:jc w:val="both"/>
        <w:rPr>
          <w:sz w:val="28"/>
        </w:rPr>
      </w:pPr>
      <w:r>
        <w:rPr>
          <w:sz w:val="28"/>
        </w:rPr>
        <w:t xml:space="preserve">Приложение: </w:t>
      </w:r>
    </w:p>
    <w:p w14:paraId="1E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>Приложение № 1 «Паспорт региональной программы Камчатского края «Модернизация первичного звена здравоохранения Камчатского края на 3 л. в 1 экз.;</w:t>
      </w:r>
    </w:p>
    <w:p w14:paraId="1F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2 «План мероприятий по реализации региональной программы». </w:t>
      </w:r>
      <w:r>
        <w:rPr>
          <w:sz w:val="28"/>
        </w:rPr>
        <w:t>xlsx</w:t>
      </w:r>
      <w:r>
        <w:rPr>
          <w:sz w:val="28"/>
        </w:rPr>
        <w:t>;</w:t>
      </w:r>
    </w:p>
    <w:p w14:paraId="20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3 «Сведения о целях и задачах региональной программы». </w:t>
      </w:r>
      <w:r>
        <w:rPr>
          <w:sz w:val="28"/>
        </w:rPr>
        <w:t>xlsx</w:t>
      </w:r>
      <w:r>
        <w:rPr>
          <w:sz w:val="28"/>
        </w:rPr>
        <w:t>;</w:t>
      </w:r>
    </w:p>
    <w:p w14:paraId="21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4 «Ресурсное обеспечение региональной программы». </w:t>
      </w:r>
      <w:r>
        <w:rPr>
          <w:sz w:val="28"/>
        </w:rPr>
        <w:t>xlsx</w:t>
      </w:r>
      <w:r>
        <w:rPr>
          <w:sz w:val="28"/>
        </w:rPr>
        <w:t>;</w:t>
      </w:r>
    </w:p>
    <w:p w14:paraId="22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>Приложение № 4а «Ресурсное обеспечение региональной программы» на 3 л. в 1 экз.</w:t>
      </w:r>
      <w:r>
        <w:rPr>
          <w:sz w:val="28"/>
        </w:rPr>
        <w:t>;</w:t>
      </w:r>
    </w:p>
    <w:p w14:paraId="23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5 «Разработка оптимальных схем размещения медицинских </w:t>
      </w:r>
      <w:r>
        <w:rPr>
          <w:sz w:val="28"/>
        </w:rPr>
        <w:t>организаций Камчатского края, участвующих в региональной программе модернизации первичного звена» на 58 л. в 1 экз.;</w:t>
      </w:r>
    </w:p>
    <w:p w14:paraId="24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>Приложение № 6 «Перечень основных нормативных правовых актов, на основе которых разработана региональная программа Камчатского края» на 6 л. в 1 экз.;</w:t>
      </w:r>
    </w:p>
    <w:p w14:paraId="25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7 «Строительство (реконструкция), капитальный ремонт медицинских организаций, подведомственных Министерству здравоохранения Камчатского края, оказывающих первичную медико-санитарную помощь взрослым и детям, их обособленных структурных подразделений, районных больниц». </w:t>
      </w:r>
      <w:r>
        <w:rPr>
          <w:sz w:val="28"/>
        </w:rPr>
        <w:t>xlsx</w:t>
      </w:r>
      <w:r>
        <w:rPr>
          <w:sz w:val="28"/>
        </w:rPr>
        <w:t>;</w:t>
      </w:r>
    </w:p>
    <w:p w14:paraId="26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8 «Перечень оборудования, в том числе медицинских изделий (МИ), отсутствующих в соответствии с утвержденными порядками, положениями и правилами в медицинских организациях, подведомственных органам исполнительной власти субъекта Российской Федерации и (или) муниципальных медицинских организаций, расположенных на территории субъекта Российской Федерации, оказывающих первичную медико-санитарную помощь взрослым и детям, их обособленных структурных подразделений, центральных районных и районных больниц». </w:t>
      </w:r>
      <w:r>
        <w:rPr>
          <w:sz w:val="28"/>
        </w:rPr>
        <w:t>xlsx</w:t>
      </w:r>
      <w:r>
        <w:rPr>
          <w:sz w:val="28"/>
        </w:rPr>
        <w:t>;</w:t>
      </w:r>
    </w:p>
    <w:p w14:paraId="27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Приложение № 9 «Перечень транспортных средств, планируемых к замене в медицинских организациях Камчатского края и Перечень транспортных средств, планируемых к приобретению в медицинских организациях Камчатского края». </w:t>
      </w:r>
      <w:r>
        <w:rPr>
          <w:sz w:val="28"/>
        </w:rPr>
        <w:t>xlsx</w:t>
      </w:r>
      <w:r>
        <w:rPr>
          <w:sz w:val="28"/>
        </w:rPr>
        <w:t>;</w:t>
      </w:r>
    </w:p>
    <w:p w14:paraId="28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>Приложение № 10.1 «Устранение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врача» на 94</w:t>
      </w:r>
      <w:r>
        <w:rPr>
          <w:sz w:val="28"/>
        </w:rPr>
        <w:t xml:space="preserve"> л. в 1 экз.;</w:t>
      </w:r>
    </w:p>
    <w:p w14:paraId="29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 Приложение № 10.2 «Устранение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врача». </w:t>
      </w:r>
      <w:r>
        <w:rPr>
          <w:sz w:val="28"/>
        </w:rPr>
        <w:t>xlsx</w:t>
      </w:r>
      <w:r>
        <w:rPr>
          <w:sz w:val="28"/>
        </w:rPr>
        <w:t>;</w:t>
      </w:r>
    </w:p>
    <w:p w14:paraId="2A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 Приложение № 11 «Не </w:t>
      </w:r>
      <w:r>
        <w:rPr>
          <w:sz w:val="28"/>
        </w:rPr>
        <w:t>софинансируемые</w:t>
      </w:r>
      <w:r>
        <w:rPr>
          <w:sz w:val="28"/>
        </w:rPr>
        <w:t xml:space="preserve"> за счет средств федерального бюджета расходы Камчатского края». </w:t>
      </w:r>
      <w:r>
        <w:rPr>
          <w:sz w:val="28"/>
        </w:rPr>
        <w:t>xlsx</w:t>
      </w:r>
      <w:r>
        <w:rPr>
          <w:sz w:val="28"/>
        </w:rPr>
        <w:t>;</w:t>
      </w:r>
    </w:p>
    <w:p w14:paraId="2B000000">
      <w:pPr>
        <w:numPr>
          <w:ilvl w:val="0"/>
          <w:numId w:val="1"/>
        </w:numPr>
        <w:spacing w:line="360" w:lineRule="auto"/>
        <w:ind w:firstLine="0" w:left="0"/>
        <w:jc w:val="both"/>
        <w:rPr>
          <w:sz w:val="28"/>
        </w:rPr>
      </w:pPr>
      <w:r>
        <w:rPr>
          <w:sz w:val="28"/>
        </w:rPr>
        <w:t xml:space="preserve"> Аналитическая записка к схемам размещения объектов здравоохранения на 37 л. в 1 экз.;</w:t>
      </w:r>
    </w:p>
    <w:p w14:paraId="2C000000">
      <w:pPr>
        <w:numPr>
          <w:ilvl w:val="0"/>
          <w:numId w:val="1"/>
        </w:numPr>
        <w:spacing w:line="360" w:lineRule="auto"/>
        <w:ind w:firstLine="0" w:left="0"/>
        <w:jc w:val="both"/>
        <w:rPr>
          <w:b w:val="0"/>
          <w:i w:val="0"/>
          <w:sz w:val="28"/>
        </w:rPr>
      </w:pPr>
      <w:r>
        <w:rPr>
          <w:i w:val="0"/>
          <w:sz w:val="28"/>
        </w:rPr>
        <w:t xml:space="preserve">Пояснительная записка региональной программы Камчатского края </w:t>
      </w:r>
      <w:r>
        <w:rPr>
          <w:i w:val="0"/>
          <w:sz w:val="28"/>
        </w:rPr>
        <w:t>«Модернизация первичного звена здравоохранения Камчатского края на 14</w:t>
      </w:r>
      <w:r>
        <w:rPr>
          <w:i w:val="0"/>
          <w:sz w:val="28"/>
        </w:rPr>
        <w:t xml:space="preserve"> л. в 1 </w:t>
      </w:r>
      <w:r>
        <w:rPr>
          <w:b w:val="0"/>
          <w:i w:val="0"/>
          <w:sz w:val="28"/>
        </w:rPr>
        <w:t>экз.;</w:t>
      </w:r>
    </w:p>
    <w:p w14:paraId="2D000000">
      <w:pPr>
        <w:numPr>
          <w:ilvl w:val="0"/>
          <w:numId w:val="1"/>
        </w:numPr>
        <w:spacing w:line="360" w:lineRule="auto"/>
        <w:ind w:firstLine="0" w:left="0"/>
        <w:contextualSpacing w:val="1"/>
        <w:jc w:val="both"/>
        <w:rPr>
          <w:b w:val="0"/>
          <w:i w:val="0"/>
          <w:sz w:val="28"/>
        </w:rPr>
      </w:pPr>
      <w:r>
        <w:rPr>
          <w:b w:val="0"/>
          <w:i w:val="0"/>
          <w:sz w:val="28"/>
        </w:rPr>
        <w:t>Пояснительная записка по внесению изменений в региональную программу Камчатс</w:t>
      </w:r>
      <w:r>
        <w:rPr>
          <w:i w:val="0"/>
          <w:sz w:val="28"/>
        </w:rPr>
        <w:t xml:space="preserve">кого края «Модернизация первичного звена здравоохранения Камчатского края», утвержденную распоряжением Правительства Камчатского края от 15.12.2020 № 622-РП на </w:t>
      </w:r>
      <w:r>
        <w:rPr>
          <w:i w:val="0"/>
          <w:sz w:val="28"/>
        </w:rPr>
        <w:t>10</w:t>
      </w:r>
      <w:r>
        <w:rPr>
          <w:i w:val="0"/>
          <w:sz w:val="28"/>
        </w:rPr>
        <w:t xml:space="preserve"> л. в 1 экз. и прил</w:t>
      </w:r>
      <w:r>
        <w:rPr>
          <w:b w:val="0"/>
          <w:i w:val="0"/>
          <w:sz w:val="28"/>
        </w:rPr>
        <w:t xml:space="preserve">ожения к ней в формате </w:t>
      </w:r>
      <w:r>
        <w:rPr>
          <w:b w:val="0"/>
          <w:i w:val="0"/>
          <w:sz w:val="28"/>
        </w:rPr>
        <w:t xml:space="preserve">xlsx и </w:t>
      </w:r>
      <w:r>
        <w:rPr>
          <w:b w:val="0"/>
          <w:i w:val="0"/>
          <w:sz w:val="28"/>
        </w:rPr>
        <w:t>на 158 л. в 1 экз.</w:t>
      </w:r>
    </w:p>
    <w:p w14:paraId="2E000000">
      <w:pPr>
        <w:ind w:firstLine="709" w:left="0"/>
        <w:jc w:val="both"/>
        <w:rPr>
          <w:sz w:val="28"/>
        </w:rPr>
      </w:pPr>
    </w:p>
    <w:p w14:paraId="2F000000">
      <w:pPr>
        <w:ind/>
        <w:jc w:val="both"/>
        <w:rPr>
          <w:sz w:val="28"/>
        </w:rPr>
      </w:pPr>
    </w:p>
    <w:p w14:paraId="30000000">
      <w:pPr>
        <w:ind/>
        <w:jc w:val="both"/>
        <w:rPr>
          <w:sz w:val="28"/>
        </w:rPr>
      </w:pPr>
      <w:r>
        <w:rPr>
          <w:sz w:val="28"/>
        </w:rPr>
        <w:t xml:space="preserve">С уважением, </w:t>
      </w:r>
    </w:p>
    <w:tbl>
      <w:tblPr>
        <w:tblStyle w:val="Style_2"/>
        <w:tblInd w:type="dxa" w:w="-34"/>
        <w:tblLayout w:type="fixed"/>
        <w:tblCellMar>
          <w:left w:type="dxa" w:w="0"/>
          <w:right w:type="dxa" w:w="0"/>
        </w:tblCellMar>
      </w:tblPr>
      <w:tblGrid>
        <w:gridCol w:w="3862"/>
        <w:gridCol w:w="3685"/>
        <w:gridCol w:w="2693"/>
      </w:tblGrid>
      <w:tr>
        <w:trPr>
          <w:trHeight w:hRule="atLeast" w:val="2220"/>
        </w:trPr>
        <w:tc>
          <w:tcPr>
            <w:tcW w:type="dxa" w:w="3862"/>
            <w:shd w:fill="auto" w:val="clear"/>
            <w:tcMar>
              <w:left w:type="dxa" w:w="0"/>
              <w:right w:type="dxa" w:w="0"/>
            </w:tcMar>
          </w:tcPr>
          <w:p w14:paraId="31000000">
            <w:pPr>
              <w:ind w:firstLine="0" w:left="30" w:right="27"/>
            </w:pPr>
            <w:r>
              <w:rPr>
                <w:sz w:val="28"/>
              </w:rPr>
              <w:t>Председател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 xml:space="preserve"> Правительства</w:t>
            </w:r>
            <w:r>
              <w:rPr>
                <w:sz w:val="28"/>
              </w:rPr>
              <w:t xml:space="preserve"> Камчатского края</w:t>
            </w:r>
          </w:p>
          <w:p w14:paraId="32000000">
            <w:pPr>
              <w:ind w:firstLine="0" w:left="30" w:right="27"/>
            </w:pPr>
          </w:p>
        </w:tc>
        <w:tc>
          <w:tcPr>
            <w:tcW w:type="dxa" w:w="3685"/>
            <w:shd w:fill="auto" w:val="clear"/>
            <w:tcMar>
              <w:left w:type="dxa" w:w="0"/>
              <w:right w:type="dxa" w:w="0"/>
            </w:tcMar>
          </w:tcPr>
          <w:p w14:paraId="33000000">
            <w:pPr>
              <w:ind w:hanging="3" w:left="3"/>
              <w:rPr>
                <w:color w:themeColor="background1" w:val="FFFFFF"/>
              </w:rPr>
            </w:pPr>
            <w:bookmarkStart w:id="3" w:name="SIGNERSTAMP1"/>
            <w:r>
              <w:rPr>
                <w:color w:themeColor="background1" w:val="FFFFFF"/>
              </w:rPr>
              <w:t>[горизонтальный штамп подписи 1]</w:t>
            </w:r>
            <w:bookmarkEnd w:id="3"/>
          </w:p>
          <w:p w14:paraId="34000000">
            <w:pPr>
              <w:ind w:hanging="142" w:left="142"/>
            </w:pPr>
          </w:p>
        </w:tc>
        <w:tc>
          <w:tcPr>
            <w:tcW w:type="dxa" w:w="2693"/>
            <w:shd w:fill="auto" w:val="clear"/>
            <w:tcMar>
              <w:left w:type="dxa" w:w="0"/>
              <w:right w:type="dxa" w:w="0"/>
            </w:tcMar>
          </w:tcPr>
          <w:p w14:paraId="35000000">
            <w:pPr>
              <w:ind w:right="135"/>
              <w:jc w:val="right"/>
              <w:rPr>
                <w:sz w:val="28"/>
              </w:rPr>
            </w:pPr>
          </w:p>
          <w:p w14:paraId="36000000">
            <w:pPr>
              <w:ind/>
              <w:jc w:val="right"/>
            </w:pPr>
            <w:r>
              <w:rPr>
                <w:sz w:val="28"/>
              </w:rPr>
              <w:t>Е.А. Чекин</w:t>
            </w:r>
          </w:p>
        </w:tc>
      </w:tr>
    </w:tbl>
    <w:p w14:paraId="37000000">
      <w:pPr>
        <w:rPr>
          <w:sz w:val="16"/>
        </w:rPr>
      </w:pPr>
    </w:p>
    <w:p w14:paraId="38000000">
      <w:pPr>
        <w:rPr>
          <w:sz w:val="16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-82549</wp:posOffset>
                </wp:positionH>
                <wp:positionV relativeFrom="page">
                  <wp:posOffset>9759311</wp:posOffset>
                </wp:positionV>
                <wp:extent cx="5646420" cy="48006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true"/>
                      <wps:spPr>
                        <a:xfrm flipH="false" flipV="false" rot="0"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000000">
                            <w:pPr>
                              <w:pStyle w:val="Style_3"/>
                              <w:tabs>
                                <w:tab w:leader="none" w:pos="4677" w:val="center"/>
                                <w:tab w:leader="none" w:pos="9355" w:val="right"/>
                              </w:tabs>
                              <w:ind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  <w:t>Гашков Александр Васильевич +7 (4152) 42-47-02</w:t>
                            </w:r>
                          </w:p>
                          <w:p w14:paraId="3A000000">
                            <w:pPr>
                              <w:pStyle w:val="Style_4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2"/>
                              </w:rPr>
                            </w:pPr>
                          </w:p>
                        </w:txbxContent>
                      </wps:txbx>
                      <wps:bodyPr anchor="t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>
      <w:headerReference r:id="rId1" w:type="default"/>
      <w:pgSz w:h="16848" w:orient="portrait" w:w="11908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4" w:type="paragraph">
    <w:name w:val="footer"/>
    <w:basedOn w:val="Style_3"/>
    <w:link w:val="Style_4_ch"/>
    <w:pPr>
      <w:tabs>
        <w:tab w:leader="none" w:pos="4677" w:val="center"/>
        <w:tab w:leader="none" w:pos="9355" w:val="right"/>
      </w:tabs>
      <w:ind/>
    </w:pPr>
    <w:rPr>
      <w:sz w:val="28"/>
    </w:rPr>
  </w:style>
  <w:style w:styleId="Style_4_ch" w:type="character">
    <w:name w:val="footer"/>
    <w:basedOn w:val="Style_3_ch"/>
    <w:link w:val="Style_4"/>
    <w:rPr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2023-10-11T05:15:13Z</dcterms:modified>
</cp:coreProperties>
</file>