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31.03.2022 N 547</w:t>
              <w:br/>
              <w:t xml:space="preserve">(ред. от 03.08.2023)</w:t>
              <w:br/>
              <w:t xml:space="preserve">"Об утверждении Положения о лицензировании фармацевтической деятельности"</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марта 2022 г. N 547</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ЛИЦЕНЗИРОВАНИИ ФАРМАЦЕВТИЧЕСКОЙ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29.11.2022 </w:t>
            </w:r>
            <w:hyperlink w:history="0" r:id="rId7"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N 2164</w:t>
              </w:r>
            </w:hyperlink>
            <w:r>
              <w:rPr>
                <w:sz w:val="20"/>
                <w:color w:val="392c69"/>
              </w:rPr>
              <w:t xml:space="preserve">,</w:t>
            </w:r>
          </w:p>
          <w:p>
            <w:pPr>
              <w:pStyle w:val="0"/>
              <w:jc w:val="center"/>
            </w:pPr>
            <w:r>
              <w:rPr>
                <w:sz w:val="20"/>
                <w:color w:val="392c69"/>
              </w:rPr>
              <w:t xml:space="preserve">от 03.08.2023 </w:t>
            </w:r>
            <w:hyperlink w:history="0" r:id="rId8"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N 1268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9"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0" w:tooltip="ПОЛОЖЕНИЕ О ЛИЦЕНЗИРОВАНИИ ФАРМАЦЕВТИЧЕСКОЙ ДЕЯТЕЛЬНОСТИ">
        <w:r>
          <w:rPr>
            <w:sz w:val="20"/>
            <w:color w:val="0000ff"/>
          </w:rPr>
          <w:t xml:space="preserve">Положение</w:t>
        </w:r>
      </w:hyperlink>
      <w:r>
        <w:rPr>
          <w:sz w:val="20"/>
        </w:rPr>
        <w:t xml:space="preserve"> о лицензировании фармацевтической деятельности.</w:t>
      </w:r>
    </w:p>
    <w:p>
      <w:pPr>
        <w:pStyle w:val="0"/>
        <w:spacing w:before="200" w:line-rule="auto"/>
        <w:ind w:firstLine="540"/>
        <w:jc w:val="both"/>
      </w:pPr>
      <w:r>
        <w:rPr>
          <w:sz w:val="20"/>
        </w:rPr>
        <w:t xml:space="preserve">2. 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w:t>
      </w:r>
      <w:hyperlink w:history="0" w:anchor="P226"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Настоящее постановление вступает в силу с 1 сентября 2022 г. и действует до 1 сентября 2028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марта 2022 г. N 547</w:t>
      </w:r>
    </w:p>
    <w:p>
      <w:pPr>
        <w:pStyle w:val="0"/>
        <w:ind w:firstLine="540"/>
        <w:jc w:val="both"/>
      </w:pPr>
      <w:r>
        <w:rPr>
          <w:sz w:val="20"/>
        </w:rPr>
      </w:r>
    </w:p>
    <w:bookmarkStart w:id="30" w:name="P30"/>
    <w:bookmarkEnd w:id="30"/>
    <w:p>
      <w:pPr>
        <w:pStyle w:val="2"/>
        <w:jc w:val="center"/>
      </w:pPr>
      <w:r>
        <w:rPr>
          <w:sz w:val="20"/>
        </w:rPr>
        <w:t xml:space="preserve">ПОЛОЖЕНИЕ О ЛИЦЕНЗИРОВАНИИ ФАРМАЦЕВТИЧЕСКОЙ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29.11.2022 </w:t>
            </w:r>
            <w:hyperlink w:history="0" r:id="rId10"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N 2164</w:t>
              </w:r>
            </w:hyperlink>
            <w:r>
              <w:rPr>
                <w:sz w:val="20"/>
                <w:color w:val="392c69"/>
              </w:rPr>
              <w:t xml:space="preserve">,</w:t>
            </w:r>
          </w:p>
          <w:p>
            <w:pPr>
              <w:pStyle w:val="0"/>
              <w:jc w:val="center"/>
            </w:pPr>
            <w:r>
              <w:rPr>
                <w:sz w:val="20"/>
                <w:color w:val="392c69"/>
              </w:rPr>
              <w:t xml:space="preserve">от 03.08.2023 </w:t>
            </w:r>
            <w:hyperlink w:history="0" r:id="rId11"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N 1268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устанавливает порядок лицензирования фармацевтической деятельности, осуществляемой юридическими лицами, в том числе иностранными юридическими лицами, включая организации оптовой торговли лекарственными средствами, аптечные организации, ветеринарные аптечные организации, а также медицинские организации и их обособленные подразделения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 в которых отсутствуют аптечные организации (далее соответственно - медицинские организации, обособленные подразделения медицинских организаций), ветеринарные организации, и индивидуальными предпринимателями.</w:t>
      </w:r>
    </w:p>
    <w:p>
      <w:pPr>
        <w:pStyle w:val="0"/>
        <w:spacing w:before="200" w:line-rule="auto"/>
        <w:ind w:firstLine="540"/>
        <w:jc w:val="both"/>
      </w:pPr>
      <w:r>
        <w:rPr>
          <w:sz w:val="20"/>
        </w:rPr>
        <w:t xml:space="preserve">2. Фармацевтическая деятельность включает работы и услуги согласно </w:t>
      </w:r>
      <w:hyperlink w:history="0" w:anchor="P184"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Лицензирование фармацевтической деятельности осуществляют следующие лицензирующие органы:</w:t>
      </w:r>
    </w:p>
    <w:p>
      <w:pPr>
        <w:pStyle w:val="0"/>
        <w:spacing w:before="200" w:line-rule="auto"/>
        <w:ind w:firstLine="540"/>
        <w:jc w:val="both"/>
      </w:pPr>
      <w:r>
        <w:rPr>
          <w:sz w:val="20"/>
        </w:rPr>
        <w:t xml:space="preserve">а) Федеральная </w:t>
      </w:r>
      <w:hyperlink w:history="0" r:id="rId12"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служба</w:t>
        </w:r>
      </w:hyperlink>
      <w:r>
        <w:rPr>
          <w:sz w:val="20"/>
        </w:rPr>
        <w:t xml:space="preserve"> по надзору в сфере здравоохранения - в части деятельности, осуществляемой:</w:t>
      </w:r>
    </w:p>
    <w:p>
      <w:pPr>
        <w:pStyle w:val="0"/>
        <w:spacing w:before="200" w:line-rule="auto"/>
        <w:ind w:firstLine="540"/>
        <w:jc w:val="both"/>
      </w:pPr>
      <w:r>
        <w:rPr>
          <w:sz w:val="20"/>
        </w:rPr>
        <w:t xml:space="preserve">организациями оптовой торговли лекарственными средствами для медицинского применения;</w:t>
      </w:r>
    </w:p>
    <w:p>
      <w:pPr>
        <w:pStyle w:val="0"/>
        <w:spacing w:before="200" w:line-rule="auto"/>
        <w:ind w:firstLine="540"/>
        <w:jc w:val="both"/>
      </w:pPr>
      <w:r>
        <w:rPr>
          <w:sz w:val="20"/>
        </w:rPr>
        <w:t xml:space="preserve">аптечными организациями, подведомственными федеральным органам исполнительной власти;</w:t>
      </w:r>
    </w:p>
    <w:p>
      <w:pPr>
        <w:pStyle w:val="0"/>
        <w:spacing w:before="200" w:line-rule="auto"/>
        <w:ind w:firstLine="540"/>
        <w:jc w:val="both"/>
      </w:pPr>
      <w:r>
        <w:rPr>
          <w:sz w:val="20"/>
        </w:rPr>
        <w:t xml:space="preserve">иными организациями и индивидуальными предпринимателями, осуществляющими фармацевтическую деятельность, в части оценки соблюдения лицензиатами лицензионных требований посредством осуществления федерального государственного контроля (надзора) в сфере обращения лекарственных средств (за исключением лицензиатов, представивших заявления о внесении изменений в реестр лицензий на осуществление фармацевтической деятельности (далее соответственно - лицензии, реестр лицензий), полномочий по приостановлению, возобновлению действия лицензий, а также полномочий, связанных с аннулированием лицензий в судебном порядке;</w:t>
      </w:r>
    </w:p>
    <w:p>
      <w:pPr>
        <w:pStyle w:val="0"/>
        <w:spacing w:before="200" w:line-rule="auto"/>
        <w:ind w:firstLine="540"/>
        <w:jc w:val="both"/>
      </w:pPr>
      <w:r>
        <w:rPr>
          <w:sz w:val="20"/>
        </w:rPr>
        <w:t xml:space="preserve">б) исполнительные органы субъектов Российской Федерации - в части осуществления деятельности в сфере обращения лекарственных средств для медицинского применения (в части предоставления лицензий и внесения изменений в реестр лицензий, предоставления выписок из реестра лицензий, оценки соответствия соискателя лицензии, лицензиата лицензионным требованиям - в отношении соискателей лицензий и лицензиатов, представивших заявления о внесении изменений в реестр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осуществляемой:</w:t>
      </w:r>
    </w:p>
    <w:p>
      <w:pPr>
        <w:pStyle w:val="0"/>
        <w:jc w:val="both"/>
      </w:pPr>
      <w:r>
        <w:rPr>
          <w:sz w:val="20"/>
        </w:rPr>
        <w:t xml:space="preserve">(в ред. </w:t>
      </w:r>
      <w:hyperlink w:history="0" r:id="rId13"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pPr>
        <w:pStyle w:val="0"/>
        <w:spacing w:before="200" w:line-rule="auto"/>
        <w:ind w:firstLine="540"/>
        <w:jc w:val="both"/>
      </w:pPr>
      <w:r>
        <w:rPr>
          <w:sz w:val="20"/>
        </w:rPr>
        <w:t xml:space="preserve">индивидуальными предпринимателями;</w:t>
      </w:r>
    </w:p>
    <w:p>
      <w:pPr>
        <w:pStyle w:val="0"/>
        <w:spacing w:before="200" w:line-rule="auto"/>
        <w:ind w:firstLine="540"/>
        <w:jc w:val="both"/>
      </w:pPr>
      <w:r>
        <w:rPr>
          <w:sz w:val="20"/>
        </w:rPr>
        <w:t xml:space="preserve">иностранными юридическими лицами;</w:t>
      </w:r>
    </w:p>
    <w:p>
      <w:pPr>
        <w:pStyle w:val="0"/>
        <w:spacing w:before="200" w:line-rule="auto"/>
        <w:ind w:firstLine="540"/>
        <w:jc w:val="both"/>
      </w:pPr>
      <w:r>
        <w:rPr>
          <w:sz w:val="20"/>
        </w:rPr>
        <w:t xml:space="preserve">в) Федеральная </w:t>
      </w:r>
      <w:hyperlink w:history="0" r:id="rId14" w:tooltip="Постановление Правительства РФ от 30.06.2004 N 327 (ред. от 14.09.2023) &quot;Об утверждении Положения о Федеральной службе по ветеринарному и фитосанитарному надзору&quot; {КонсультантПлюс}">
        <w:r>
          <w:rPr>
            <w:sz w:val="20"/>
            <w:color w:val="0000ff"/>
          </w:rPr>
          <w:t xml:space="preserve">служба</w:t>
        </w:r>
      </w:hyperlink>
      <w:r>
        <w:rPr>
          <w:sz w:val="20"/>
        </w:rPr>
        <w:t xml:space="preserve"> по ветеринарному и фитосанитарному надзору - в части деятельности, осуществляемой в сфере обращения лекарственных средств для ветеринарного применения.</w:t>
      </w:r>
    </w:p>
    <w:p>
      <w:pPr>
        <w:pStyle w:val="0"/>
        <w:spacing w:before="200" w:line-rule="auto"/>
        <w:ind w:firstLine="540"/>
        <w:jc w:val="both"/>
      </w:pPr>
      <w:r>
        <w:rPr>
          <w:sz w:val="20"/>
        </w:rPr>
        <w:t xml:space="preserve">4. Соискатель лицензии должен соответствовать следующим лицензионным требованиям:</w:t>
      </w:r>
    </w:p>
    <w:p>
      <w:pPr>
        <w:pStyle w:val="0"/>
        <w:spacing w:before="200" w:line-rule="auto"/>
        <w:ind w:firstLine="540"/>
        <w:jc w:val="both"/>
      </w:pPr>
      <w:r>
        <w:rPr>
          <w:sz w:val="20"/>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hyperlink w:history="0" r:id="rId15"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54</w:t>
        </w:r>
      </w:hyperlink>
      <w:r>
        <w:rPr>
          <w:sz w:val="20"/>
        </w:rPr>
        <w:t xml:space="preserve"> Федерального закона "Об обращении лекарственных средств", </w:t>
      </w:r>
      <w:hyperlink w:history="0" r:id="rId16" w:tooltip="Решение Совета Евразийской экономической комиссии от 03.11.2016 N 80 &quot;Об утверждении Правил надлежащей дистрибьюторской практики в рамках Евразийского экономического союза&quot; {КонсультантПлюс}">
        <w:r>
          <w:rPr>
            <w:sz w:val="20"/>
            <w:color w:val="0000ff"/>
          </w:rPr>
          <w:t xml:space="preserve">правилам</w:t>
        </w:r>
      </w:hyperlink>
      <w:r>
        <w:rPr>
          <w:sz w:val="20"/>
        </w:rPr>
        <w:t xml:space="preserve"> надлежащей дистрибьюторской практики в рамках Евразийского экономического союза, </w:t>
      </w:r>
      <w:hyperlink w:history="0" r:id="rId17"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w:t>
        </w:r>
      </w:hyperlink>
      <w:r>
        <w:rPr>
          <w:sz w:val="20"/>
        </w:rP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pPr>
        <w:pStyle w:val="0"/>
        <w:spacing w:before="200" w:line-rule="auto"/>
        <w:ind w:firstLine="540"/>
        <w:jc w:val="both"/>
      </w:pPr>
      <w:r>
        <w:rPr>
          <w:sz w:val="20"/>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hyperlink w:history="0" r:id="rId18"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54</w:t>
        </w:r>
      </w:hyperlink>
      <w:r>
        <w:rPr>
          <w:sz w:val="20"/>
        </w:rP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w:t>
      </w:r>
      <w:hyperlink w:history="0" r:id="rId19"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правилам</w:t>
        </w:r>
      </w:hyperlink>
      <w:r>
        <w:rPr>
          <w:sz w:val="20"/>
        </w:rPr>
        <w:t xml:space="preserve"> хранения лекарственных средств для ветеринарного применения;</w:t>
      </w:r>
    </w:p>
    <w:p>
      <w:pPr>
        <w:pStyle w:val="0"/>
        <w:jc w:val="both"/>
      </w:pPr>
      <w:r>
        <w:rPr>
          <w:sz w:val="20"/>
        </w:rPr>
        <w:t xml:space="preserve">(в ред. </w:t>
      </w:r>
      <w:hyperlink w:history="0" r:id="rId20"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hyperlink w:history="0" r:id="rId2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55</w:t>
        </w:r>
      </w:hyperlink>
      <w:r>
        <w:rPr>
          <w:sz w:val="20"/>
        </w:rPr>
        <w:t xml:space="preserve"> Федерального закона "Об обращении лекарственных средств", </w:t>
      </w:r>
      <w:hyperlink w:history="0" r:id="rId22" w:tooltip="Приказ Минздрава России от 31.08.2016 N 647н &quot;Об утверждении Правил надлежащей аптечной практики лекарственных препаратов для медицинского применения&quot; (Зарегистрировано в Минюсте России 09.01.2017 N 45113) {КонсультантПлюс}">
        <w:r>
          <w:rPr>
            <w:sz w:val="20"/>
            <w:color w:val="0000ff"/>
          </w:rPr>
          <w:t xml:space="preserve">правилам</w:t>
        </w:r>
      </w:hyperlink>
      <w:r>
        <w:rPr>
          <w:sz w:val="20"/>
        </w:rPr>
        <w:t xml:space="preserve"> надлежащей аптечной практики, </w:t>
      </w:r>
      <w:hyperlink w:history="0" r:id="rId23"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w:t>
        </w:r>
      </w:hyperlink>
      <w:r>
        <w:rPr>
          <w:sz w:val="20"/>
        </w:rP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pPr>
        <w:pStyle w:val="0"/>
        <w:spacing w:before="200" w:line-rule="auto"/>
        <w:ind w:firstLine="540"/>
        <w:jc w:val="both"/>
      </w:pPr>
      <w:r>
        <w:rPr>
          <w:sz w:val="20"/>
        </w:rP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w:t>
      </w:r>
      <w:hyperlink w:history="0" r:id="rId2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55</w:t>
        </w:r>
      </w:hyperlink>
      <w:r>
        <w:rPr>
          <w:sz w:val="20"/>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hyperlink w:history="0" r:id="rId25"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правилам</w:t>
        </w:r>
      </w:hyperlink>
      <w:r>
        <w:rPr>
          <w:sz w:val="20"/>
        </w:rPr>
        <w:t xml:space="preserve"> хранения лекарственных средств для ветеринарного применения;</w:t>
      </w:r>
    </w:p>
    <w:p>
      <w:pPr>
        <w:pStyle w:val="0"/>
        <w:jc w:val="both"/>
      </w:pPr>
      <w:r>
        <w:rPr>
          <w:sz w:val="20"/>
        </w:rPr>
        <w:t xml:space="preserve">(в ред. </w:t>
      </w:r>
      <w:hyperlink w:history="0" r:id="rId26"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hyperlink w:history="0" r:id="rId27"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55</w:t>
        </w:r>
      </w:hyperlink>
      <w:r>
        <w:rPr>
          <w:sz w:val="20"/>
        </w:rPr>
        <w:t xml:space="preserve"> Федерального закона "Об обращении лекарственных средств", </w:t>
      </w:r>
      <w:hyperlink w:history="0" r:id="rId28" w:tooltip="Приказ Минздрава России от 31.08.2016 N 647н &quot;Об утверждении Правил надлежащей аптечной практики лекарственных препаратов для медицинского применения&quot; (Зарегистрировано в Минюсте России 09.01.2017 N 45113) {КонсультантПлюс}">
        <w:r>
          <w:rPr>
            <w:sz w:val="20"/>
            <w:color w:val="0000ff"/>
          </w:rPr>
          <w:t xml:space="preserve">правилам</w:t>
        </w:r>
      </w:hyperlink>
      <w:r>
        <w:rPr>
          <w:sz w:val="20"/>
        </w:rPr>
        <w:t xml:space="preserve"> надлежащей аптечной практики, </w:t>
      </w:r>
      <w:hyperlink w:history="0" r:id="rId29"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w:t>
        </w:r>
      </w:hyperlink>
      <w:r>
        <w:rPr>
          <w:sz w:val="20"/>
        </w:rPr>
        <w:t xml:space="preserve"> надлежащей практики хранения и перевозки лекарственных препаратов, </w:t>
      </w:r>
      <w:hyperlink w:history="0" r:id="rId30" w:tooltip="Приказ Минздравсоцразвития РФ от 23.08.2010 N 706н (ред. от 28.12.2010) &quot;Об утверждении Правил хранения лекарственных средств&quot; (Зарегистрировано в Минюсте РФ 04.10.2010 N 18608) {КонсультантПлюс}">
        <w:r>
          <w:rPr>
            <w:sz w:val="20"/>
            <w:color w:val="0000ff"/>
          </w:rPr>
          <w:t xml:space="preserve">правилам</w:t>
        </w:r>
      </w:hyperlink>
      <w:r>
        <w:rPr>
          <w:sz w:val="20"/>
        </w:rPr>
        <w:t xml:space="preserve"> хранения лекарственных средств, утвержденным уполномоченным федеральным органом исполнительной власти;</w:t>
      </w:r>
    </w:p>
    <w:p>
      <w:pPr>
        <w:pStyle w:val="0"/>
        <w:spacing w:before="200" w:line-rule="auto"/>
        <w:ind w:firstLine="540"/>
        <w:jc w:val="both"/>
      </w:pPr>
      <w:r>
        <w:rPr>
          <w:sz w:val="20"/>
        </w:rPr>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hyperlink w:history="0" r:id="rId3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56</w:t>
        </w:r>
      </w:hyperlink>
      <w:r>
        <w:rPr>
          <w:sz w:val="20"/>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hyperlink w:history="0" r:id="rId32" w:tooltip="Приказ Минсельхоза России от 10.04.2023 N 353 &quot;Об утверждении Правил изготовления и отпуска лекарственных препаратов для ветеринарного применения ветеринарными аптечными организациями, имеющими лицензию на фармацевтическую деятельность&quot; (Зарегистрировано в Минюсте России 01.06.2023 N 73667) {КонсультантПлюс}">
        <w:r>
          <w:rPr>
            <w:sz w:val="20"/>
            <w:color w:val="0000ff"/>
          </w:rPr>
          <w:t xml:space="preserve">правилам</w:t>
        </w:r>
      </w:hyperlink>
      <w:r>
        <w:rPr>
          <w:sz w:val="20"/>
        </w:rPr>
        <w:t xml:space="preserve"> изготовления и отпуска лекарственных препаратов для ветеринарного применения, </w:t>
      </w:r>
      <w:hyperlink w:history="0" r:id="rId33" w:tooltip="Приказ Минсельхоза России от 29.07.2020 N 426 &quot;Об утверждении Правил хранения лекарственных средств для ветеринарного применения&quot; (Зарегистрировано в Минюсте России 29.10.2020 N 60648) {КонсультантПлюс}">
        <w:r>
          <w:rPr>
            <w:sz w:val="20"/>
            <w:color w:val="0000ff"/>
          </w:rPr>
          <w:t xml:space="preserve">правилам</w:t>
        </w:r>
      </w:hyperlink>
      <w:r>
        <w:rPr>
          <w:sz w:val="20"/>
        </w:rPr>
        <w:t xml:space="preserve"> хранения лекарственных средств для ветеринарного применения;</w:t>
      </w:r>
    </w:p>
    <w:p>
      <w:pPr>
        <w:pStyle w:val="0"/>
        <w:jc w:val="both"/>
      </w:pPr>
      <w:r>
        <w:rPr>
          <w:sz w:val="20"/>
        </w:rPr>
        <w:t xml:space="preserve">(в ред. </w:t>
      </w:r>
      <w:hyperlink w:history="0" r:id="rId34"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ж) наличие у медицинской организации - соискателя лицензии лицензии на осуществление медицинской деятельности;</w:t>
      </w:r>
    </w:p>
    <w:p>
      <w:pPr>
        <w:pStyle w:val="0"/>
        <w:spacing w:before="200" w:line-rule="auto"/>
        <w:ind w:firstLine="540"/>
        <w:jc w:val="both"/>
      </w:pPr>
      <w:r>
        <w:rPr>
          <w:sz w:val="20"/>
        </w:rPr>
        <w:t xml:space="preserve">з) наличие в соответствии с </w:t>
      </w:r>
      <w:hyperlink w:history="0" r:id="rId35" w:tooltip="Приказ Минздрава России от 31.08.2016 N 647н &quot;Об утверждении Правил надлежащей аптечной практики лекарственных препаратов для медицинского применения&quot; (Зарегистрировано в Минюсте России 09.01.2017 N 45113) {КонсультантПлюс}">
        <w:r>
          <w:rPr>
            <w:sz w:val="20"/>
            <w:color w:val="0000ff"/>
          </w:rPr>
          <w:t xml:space="preserve">правилами</w:t>
        </w:r>
      </w:hyperlink>
      <w:r>
        <w:rPr>
          <w:sz w:val="20"/>
        </w:rPr>
        <w:t xml:space="preserve"> надлежащей аптечной практики лекарственных препаратов для медицинского применения, </w:t>
      </w:r>
      <w:hyperlink w:history="0" r:id="rId36" w:tooltip="Приказ Минздрава России от 31.08.2016 N 646н &quot;Об утверждении Правил надлежащей практики хранения и перевозки лекарственных препаратов для медицинского применения&quot; (Зарегистрировано в Минюсте России 09.01.2017 N 45112) {КонсультантПлюс}">
        <w:r>
          <w:rPr>
            <w:sz w:val="20"/>
            <w:color w:val="0000ff"/>
          </w:rPr>
          <w:t xml:space="preserve">правилами</w:t>
        </w:r>
      </w:hyperlink>
      <w:r>
        <w:rPr>
          <w:sz w:val="20"/>
        </w:rPr>
        <w:t xml:space="preserve"> надлежащей практики хранения и перевозки лекарственных препаратов, </w:t>
      </w:r>
      <w:hyperlink w:history="0" r:id="rId37" w:tooltip="Решение Совета Евразийской экономической комиссии от 03.11.2016 N 80 &quot;Об утверждении Правил надлежащей дистрибьюторской практики в рамках Евразийского экономического союза&quot; {КонсультантПлюс}">
        <w:r>
          <w:rPr>
            <w:sz w:val="20"/>
            <w:color w:val="0000ff"/>
          </w:rPr>
          <w:t xml:space="preserve">правилами</w:t>
        </w:r>
      </w:hyperlink>
      <w:r>
        <w:rPr>
          <w:sz w:val="20"/>
        </w:rP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pPr>
        <w:pStyle w:val="0"/>
        <w:spacing w:before="200" w:line-rule="auto"/>
        <w:ind w:firstLine="540"/>
        <w:jc w:val="both"/>
      </w:pPr>
      <w:r>
        <w:rPr>
          <w:sz w:val="20"/>
        </w:rPr>
        <w:t xml:space="preserve">и) наличие у индивидуального предпринимателя:</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является обязательным,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bookmarkStart w:id="66" w:name="P66"/>
    <w:bookmarkEnd w:id="66"/>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pPr>
        <w:pStyle w:val="0"/>
        <w:jc w:val="both"/>
      </w:pPr>
      <w:r>
        <w:rPr>
          <w:sz w:val="20"/>
        </w:rPr>
        <w:t xml:space="preserve">(абзац введен </w:t>
      </w:r>
      <w:hyperlink w:history="0" r:id="rId38"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Постановлением</w:t>
        </w:r>
      </w:hyperlink>
      <w:r>
        <w:rPr>
          <w:sz w:val="20"/>
        </w:rPr>
        <w:t xml:space="preserve"> Правительства РФ от 29.11.2022 N 2164)</w:t>
      </w:r>
    </w:p>
    <w:p>
      <w:pPr>
        <w:pStyle w:val="0"/>
        <w:spacing w:before="200" w:line-rule="auto"/>
        <w:ind w:firstLine="540"/>
        <w:jc w:val="both"/>
      </w:pPr>
      <w:r>
        <w:rPr>
          <w:sz w:val="20"/>
        </w:rP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history="0" w:anchor="P66" w:tooltip="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
        <w:r>
          <w:rPr>
            <w:sz w:val="20"/>
            <w:color w:val="0000ff"/>
          </w:rPr>
          <w:t xml:space="preserve">абзаца второго</w:t>
        </w:r>
      </w:hyperlink>
      <w:r>
        <w:rPr>
          <w:sz w:val="20"/>
        </w:rP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pPr>
        <w:pStyle w:val="0"/>
        <w:spacing w:before="200" w:line-rule="auto"/>
        <w:ind w:firstLine="540"/>
        <w:jc w:val="both"/>
      </w:pPr>
      <w:r>
        <w:rPr>
          <w:sz w:val="20"/>
        </w:rPr>
        <w:t xml:space="preserve">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pPr>
        <w:pStyle w:val="0"/>
        <w:spacing w:before="200" w:line-rule="auto"/>
        <w:ind w:firstLine="540"/>
        <w:jc w:val="both"/>
      </w:pPr>
      <w:r>
        <w:rPr>
          <w:sz w:val="20"/>
        </w:rPr>
        <w:t xml:space="preserve">5.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bookmarkStart w:id="73" w:name="P73"/>
    <w:bookmarkEnd w:id="73"/>
    <w:p>
      <w:pPr>
        <w:pStyle w:val="0"/>
        <w:spacing w:before="200" w:line-rule="auto"/>
        <w:ind w:firstLine="540"/>
        <w:jc w:val="both"/>
      </w:pPr>
      <w:r>
        <w:rPr>
          <w:sz w:val="20"/>
        </w:rPr>
        <w:t xml:space="preserve">6. Лицензиат для осуществления фармацевтической деятельности должен соответствовать следующим лицензионным требованиям:</w:t>
      </w:r>
    </w:p>
    <w:p>
      <w:pPr>
        <w:pStyle w:val="0"/>
        <w:spacing w:before="200" w:line-rule="auto"/>
        <w:ind w:firstLine="540"/>
        <w:jc w:val="both"/>
      </w:pPr>
      <w:r>
        <w:rPr>
          <w:sz w:val="20"/>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соответствующих требованиям </w:t>
      </w:r>
      <w:hyperlink w:history="0" r:id="rId39"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статей 54</w:t>
        </w:r>
      </w:hyperlink>
      <w:r>
        <w:rPr>
          <w:sz w:val="20"/>
        </w:rPr>
        <w:t xml:space="preserve"> и </w:t>
      </w:r>
      <w:hyperlink w:history="0" r:id="rId40"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55</w:t>
        </w:r>
      </w:hyperlink>
      <w:r>
        <w:rPr>
          <w:sz w:val="20"/>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pPr>
        <w:pStyle w:val="0"/>
        <w:spacing w:before="200" w:line-rule="auto"/>
        <w:ind w:firstLine="540"/>
        <w:jc w:val="both"/>
      </w:pPr>
      <w:r>
        <w:rPr>
          <w:sz w:val="20"/>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hyperlink w:history="0" r:id="rId4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статей 54</w:t>
        </w:r>
      </w:hyperlink>
      <w:r>
        <w:rPr>
          <w:sz w:val="20"/>
        </w:rPr>
        <w:t xml:space="preserve"> и </w:t>
      </w:r>
      <w:hyperlink w:history="0" r:id="rId42"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55</w:t>
        </w:r>
      </w:hyperlink>
      <w:r>
        <w:rPr>
          <w:sz w:val="20"/>
        </w:rP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хранения лекарственных средств для ветеринарного применения;</w:t>
      </w:r>
    </w:p>
    <w:p>
      <w:pPr>
        <w:pStyle w:val="0"/>
        <w:jc w:val="both"/>
      </w:pPr>
      <w:r>
        <w:rPr>
          <w:sz w:val="20"/>
        </w:rPr>
        <w:t xml:space="preserve">(в ред. </w:t>
      </w:r>
      <w:hyperlink w:history="0" r:id="rId43"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hyperlink w:history="0" r:id="rId4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56</w:t>
        </w:r>
      </w:hyperlink>
      <w:r>
        <w:rPr>
          <w:sz w:val="20"/>
        </w:rP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w:t>
      </w:r>
    </w:p>
    <w:p>
      <w:pPr>
        <w:pStyle w:val="0"/>
        <w:jc w:val="both"/>
      </w:pPr>
      <w:r>
        <w:rPr>
          <w:sz w:val="20"/>
        </w:rPr>
        <w:t xml:space="preserve">(в ред. </w:t>
      </w:r>
      <w:hyperlink w:history="0" r:id="rId45"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г) наличие у медицинской организации - лицензиата лицензии на осуществление медицинской деятельности;</w:t>
      </w:r>
    </w:p>
    <w:p>
      <w:pPr>
        <w:pStyle w:val="0"/>
        <w:spacing w:before="200" w:line-rule="auto"/>
        <w:ind w:firstLine="540"/>
        <w:jc w:val="both"/>
      </w:pPr>
      <w:r>
        <w:rPr>
          <w:sz w:val="20"/>
        </w:rPr>
        <w:t xml:space="preserve">д) соблюдение лицензиатом, осуществляющим оптовую торговлю лекарственными средствами:</w:t>
      </w:r>
    </w:p>
    <w:p>
      <w:pPr>
        <w:pStyle w:val="0"/>
        <w:spacing w:before="200" w:line-rule="auto"/>
        <w:ind w:firstLine="540"/>
        <w:jc w:val="both"/>
      </w:pPr>
      <w:r>
        <w:rPr>
          <w:sz w:val="20"/>
        </w:rPr>
        <w:t xml:space="preserve">для медицинского применения, - требований </w:t>
      </w:r>
      <w:hyperlink w:history="0" r:id="rId46"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статей 53</w:t>
        </w:r>
      </w:hyperlink>
      <w:r>
        <w:rPr>
          <w:sz w:val="20"/>
        </w:rPr>
        <w:t xml:space="preserve">, </w:t>
      </w:r>
      <w:hyperlink w:history="0" r:id="rId47"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54</w:t>
        </w:r>
      </w:hyperlink>
      <w:r>
        <w:rPr>
          <w:sz w:val="20"/>
        </w:rPr>
        <w:t xml:space="preserve"> и </w:t>
      </w:r>
      <w:hyperlink w:history="0" r:id="rId48"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части 7 статьи 67</w:t>
        </w:r>
      </w:hyperlink>
      <w:r>
        <w:rPr>
          <w:sz w:val="20"/>
        </w:rP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надлежащей практики хранения и перевозки лекарственных препаратов для медицинского применения, правил регистрации операций, связанных с обращением лекарственных средств для медицинского применения, включенных в </w:t>
      </w:r>
      <w:r>
        <w:rPr>
          <w:sz w:val="20"/>
        </w:rPr>
        <w:t xml:space="preserve">перечень</w:t>
      </w:r>
      <w:r>
        <w:rPr>
          <w:sz w:val="20"/>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pPr>
        <w:pStyle w:val="0"/>
        <w:spacing w:before="200" w:line-rule="auto"/>
        <w:ind w:firstLine="540"/>
        <w:jc w:val="both"/>
      </w:pPr>
      <w:r>
        <w:rPr>
          <w:sz w:val="20"/>
        </w:rPr>
        <w:t xml:space="preserve">для ветеринарного применения, - требований </w:t>
      </w:r>
      <w:hyperlink w:history="0" r:id="rId49"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статей 53</w:t>
        </w:r>
      </w:hyperlink>
      <w:r>
        <w:rPr>
          <w:sz w:val="20"/>
        </w:rPr>
        <w:t xml:space="preserve">, </w:t>
      </w:r>
      <w:hyperlink w:history="0" r:id="rId50"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54</w:t>
        </w:r>
      </w:hyperlink>
      <w:r>
        <w:rPr>
          <w:sz w:val="20"/>
        </w:rPr>
        <w:t xml:space="preserve"> и </w:t>
      </w:r>
      <w:hyperlink w:history="0" r:id="rId5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58</w:t>
        </w:r>
      </w:hyperlink>
      <w:r>
        <w:rPr>
          <w:sz w:val="20"/>
        </w:rPr>
        <w:t xml:space="preserve">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лекарственных препаратов для ветеринарного применения;</w:t>
      </w:r>
    </w:p>
    <w:p>
      <w:pPr>
        <w:pStyle w:val="0"/>
        <w:jc w:val="both"/>
      </w:pPr>
      <w:r>
        <w:rPr>
          <w:sz w:val="20"/>
        </w:rPr>
        <w:t xml:space="preserve">(в ред. </w:t>
      </w:r>
      <w:hyperlink w:history="0" r:id="rId52"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е) соблюдение лицензиатом, осуществляющим розничную торговлю лекарственными препаратами для медицинского применения:</w:t>
      </w:r>
    </w:p>
    <w:p>
      <w:pPr>
        <w:pStyle w:val="0"/>
        <w:spacing w:before="200" w:line-rule="auto"/>
        <w:ind w:firstLine="540"/>
        <w:jc w:val="both"/>
      </w:pPr>
      <w:r>
        <w:rPr>
          <w:sz w:val="20"/>
        </w:rP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w:t>
      </w:r>
      <w:r>
        <w:rPr>
          <w:sz w:val="20"/>
        </w:rPr>
        <w:t xml:space="preserve">перечень</w:t>
      </w:r>
      <w:r>
        <w:rPr>
          <w:sz w:val="20"/>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w:history="0" r:id="rId53"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части 6 статьи 55</w:t>
        </w:r>
      </w:hyperlink>
      <w:r>
        <w:rPr>
          <w:sz w:val="20"/>
        </w:rPr>
        <w:t xml:space="preserve"> и </w:t>
      </w:r>
      <w:hyperlink w:history="0" r:id="rId5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части 7 статьи 67</w:t>
        </w:r>
      </w:hyperlink>
      <w:r>
        <w:rPr>
          <w:sz w:val="20"/>
        </w:rPr>
        <w:t xml:space="preserve"> Федерального закона "Об обращении лекарственных средств";</w:t>
      </w:r>
    </w:p>
    <w:p>
      <w:pPr>
        <w:pStyle w:val="0"/>
        <w:spacing w:before="200" w:line-rule="auto"/>
        <w:ind w:firstLine="540"/>
        <w:jc w:val="both"/>
      </w:pPr>
      <w:r>
        <w:rPr>
          <w:sz w:val="20"/>
        </w:rPr>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hyperlink w:history="0" r:id="rId55"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части 7 статьи 67</w:t>
        </w:r>
      </w:hyperlink>
      <w:r>
        <w:rPr>
          <w:sz w:val="20"/>
        </w:rPr>
        <w:t xml:space="preserve"> Федерального закона "Об обращении лекарственных средств";</w:t>
      </w:r>
    </w:p>
    <w:p>
      <w:pPr>
        <w:pStyle w:val="0"/>
        <w:spacing w:before="200" w:line-rule="auto"/>
        <w:ind w:firstLine="540"/>
        <w:jc w:val="both"/>
      </w:pPr>
      <w:r>
        <w:rPr>
          <w:sz w:val="20"/>
        </w:rPr>
        <w:t xml:space="preserve">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pPr>
        <w:pStyle w:val="0"/>
        <w:spacing w:before="200" w:line-rule="auto"/>
        <w:ind w:firstLine="540"/>
        <w:jc w:val="both"/>
      </w:pPr>
      <w:r>
        <w:rPr>
          <w:sz w:val="20"/>
        </w:rPr>
        <w:t xml:space="preserve">з) соблюдение лицензиатом, осуществляющим изготовление и отпуск:</w:t>
      </w:r>
    </w:p>
    <w:p>
      <w:pPr>
        <w:pStyle w:val="0"/>
        <w:spacing w:before="200" w:line-rule="auto"/>
        <w:ind w:firstLine="540"/>
        <w:jc w:val="both"/>
      </w:pPr>
      <w:r>
        <w:rPr>
          <w:sz w:val="20"/>
        </w:rPr>
        <w:t xml:space="preserve">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 - правил изготовления и отпуска лекарственных препаратов для медицинского применения;</w:t>
      </w:r>
    </w:p>
    <w:p>
      <w:pPr>
        <w:pStyle w:val="0"/>
        <w:jc w:val="both"/>
      </w:pPr>
      <w:r>
        <w:rPr>
          <w:sz w:val="20"/>
        </w:rPr>
        <w:t xml:space="preserve">(в ред. </w:t>
      </w:r>
      <w:hyperlink w:history="0" r:id="rId56"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радиофармацевтических лекарственных препаратов для медицинского применения, - порядка изготовления радиофармацевтических лекарственных препаратов;</w:t>
      </w:r>
    </w:p>
    <w:p>
      <w:pPr>
        <w:pStyle w:val="0"/>
        <w:jc w:val="both"/>
      </w:pPr>
      <w:r>
        <w:rPr>
          <w:sz w:val="20"/>
        </w:rPr>
        <w:t xml:space="preserve">(абзац введен </w:t>
      </w:r>
      <w:hyperlink w:history="0" r:id="rId57"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Постановлением</w:t>
        </w:r>
      </w:hyperlink>
      <w:r>
        <w:rPr>
          <w:sz w:val="20"/>
        </w:rPr>
        <w:t xml:space="preserve"> Правительства РФ от 29.11.2022 N 2164)</w:t>
      </w:r>
    </w:p>
    <w:p>
      <w:pPr>
        <w:pStyle w:val="0"/>
        <w:spacing w:before="200" w:line-rule="auto"/>
        <w:ind w:firstLine="540"/>
        <w:jc w:val="both"/>
      </w:pPr>
      <w:r>
        <w:rPr>
          <w:sz w:val="20"/>
        </w:rPr>
        <w:t xml:space="preserve">лекарственных препаратов для ветеринарного применения, - правил изготовления и отпуска лекарственных препаратов для ветеринарного применения;</w:t>
      </w:r>
    </w:p>
    <w:p>
      <w:pPr>
        <w:pStyle w:val="0"/>
        <w:spacing w:before="200" w:line-rule="auto"/>
        <w:ind w:firstLine="540"/>
        <w:jc w:val="both"/>
      </w:pPr>
      <w:r>
        <w:rPr>
          <w:sz w:val="20"/>
        </w:rPr>
        <w:t xml:space="preserve">и) соблюдение требований </w:t>
      </w:r>
      <w:hyperlink w:history="0" r:id="rId58"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статьи 57</w:t>
        </w:r>
      </w:hyperlink>
      <w:r>
        <w:rPr>
          <w:sz w:val="20"/>
        </w:rPr>
        <w:t xml:space="preserve"> Федерального закона "Об обращении лекарственных средств";</w:t>
      </w:r>
    </w:p>
    <w:p>
      <w:pPr>
        <w:pStyle w:val="0"/>
        <w:spacing w:before="200" w:line-rule="auto"/>
        <w:ind w:firstLine="540"/>
        <w:jc w:val="both"/>
      </w:pPr>
      <w:r>
        <w:rPr>
          <w:sz w:val="20"/>
        </w:rPr>
        <w:t xml:space="preserve">к) соблюдение лицензиатом, осуществляющим хранение:</w:t>
      </w:r>
    </w:p>
    <w:p>
      <w:pPr>
        <w:pStyle w:val="0"/>
        <w:spacing w:before="200" w:line-rule="auto"/>
        <w:ind w:firstLine="540"/>
        <w:jc w:val="both"/>
      </w:pPr>
      <w:r>
        <w:rPr>
          <w:sz w:val="20"/>
        </w:rPr>
        <w:t xml:space="preserve">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pPr>
        <w:pStyle w:val="0"/>
        <w:spacing w:before="200" w:line-rule="auto"/>
        <w:ind w:firstLine="540"/>
        <w:jc w:val="both"/>
      </w:pPr>
      <w:r>
        <w:rPr>
          <w:sz w:val="20"/>
        </w:rPr>
        <w:t xml:space="preserve">лекарственных средств для ветеринарного применения, - правил хранения лекарственных средств для ветеринарного применения;</w:t>
      </w:r>
    </w:p>
    <w:p>
      <w:pPr>
        <w:pStyle w:val="0"/>
        <w:jc w:val="both"/>
      </w:pPr>
      <w:r>
        <w:rPr>
          <w:sz w:val="20"/>
        </w:rPr>
        <w:t xml:space="preserve">(в ред. </w:t>
      </w:r>
      <w:hyperlink w:history="0" r:id="rId59"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л)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bookmarkStart w:id="100" w:name="P100"/>
    <w:bookmarkEnd w:id="100"/>
    <w:p>
      <w:pPr>
        <w:pStyle w:val="0"/>
        <w:spacing w:before="200" w:line-rule="auto"/>
        <w:ind w:firstLine="540"/>
        <w:jc w:val="both"/>
      </w:pPr>
      <w:r>
        <w:rPr>
          <w:sz w:val="20"/>
        </w:rPr>
        <w:t xml:space="preserve">м) наличие у индивидуального предпринимателя:</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bookmarkStart w:id="103" w:name="P103"/>
    <w:bookmarkEnd w:id="103"/>
    <w:p>
      <w:pPr>
        <w:pStyle w:val="0"/>
        <w:spacing w:before="200" w:line-rule="auto"/>
        <w:ind w:firstLine="540"/>
        <w:jc w:val="both"/>
      </w:pPr>
      <w:r>
        <w:rPr>
          <w:sz w:val="20"/>
        </w:rPr>
        <w:t xml:space="preserve">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pPr>
        <w:pStyle w:val="0"/>
        <w:spacing w:before="200" w:line-rule="auto"/>
        <w:ind w:firstLine="540"/>
        <w:jc w:val="both"/>
      </w:pPr>
      <w:r>
        <w:rPr>
          <w:sz w:val="20"/>
        </w:rP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pPr>
        <w:pStyle w:val="0"/>
        <w:jc w:val="both"/>
      </w:pPr>
      <w:r>
        <w:rPr>
          <w:sz w:val="20"/>
        </w:rPr>
        <w:t xml:space="preserve">(абзац введен </w:t>
      </w:r>
      <w:hyperlink w:history="0" r:id="rId60"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Постановлением</w:t>
        </w:r>
      </w:hyperlink>
      <w:r>
        <w:rPr>
          <w:sz w:val="20"/>
        </w:rPr>
        <w:t xml:space="preserve"> Правительства РФ от 29.11.2022 N 2164)</w:t>
      </w:r>
    </w:p>
    <w:p>
      <w:pPr>
        <w:pStyle w:val="0"/>
        <w:spacing w:before="200" w:line-rule="auto"/>
        <w:ind w:firstLine="540"/>
        <w:jc w:val="both"/>
      </w:pPr>
      <w:r>
        <w:rPr>
          <w:sz w:val="20"/>
        </w:rPr>
        <w:t xml:space="preserve">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pPr>
        <w:pStyle w:val="0"/>
        <w:spacing w:before="200" w:line-rule="auto"/>
        <w:ind w:firstLine="540"/>
        <w:jc w:val="both"/>
      </w:pPr>
      <w:r>
        <w:rPr>
          <w:sz w:val="20"/>
        </w:rPr>
        <w:t xml:space="preserve">п) повышение квалификации специалистов с фармацевтическим или ветеринарным образованием не реже одного раза в 5 лет;</w:t>
      </w:r>
    </w:p>
    <w:p>
      <w:pPr>
        <w:pStyle w:val="0"/>
        <w:spacing w:before="200" w:line-rule="auto"/>
        <w:ind w:firstLine="540"/>
        <w:jc w:val="both"/>
      </w:pPr>
      <w:r>
        <w:rPr>
          <w:sz w:val="20"/>
        </w:rPr>
        <w:t xml:space="preserve">р) размещение лицензиатом в единой государственной информационной системе в сфере здравоохранения сведений о фармацевтической организации и о лицах, указанных в </w:t>
      </w:r>
      <w:hyperlink w:history="0" w:anchor="P100" w:tooltip="м) наличие у индивидуального предпринимателя:">
        <w:r>
          <w:rPr>
            <w:sz w:val="20"/>
            <w:color w:val="0000ff"/>
          </w:rPr>
          <w:t xml:space="preserve">подпунктах "м"</w:t>
        </w:r>
      </w:hyperlink>
      <w:r>
        <w:rPr>
          <w:sz w:val="20"/>
        </w:rPr>
        <w:t xml:space="preserve"> и </w:t>
      </w:r>
      <w:hyperlink w:history="0" w:anchor="P103" w:tooltip="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
        <w:r>
          <w:rPr>
            <w:sz w:val="20"/>
            <w:color w:val="0000ff"/>
          </w:rPr>
          <w:t xml:space="preserve">"н"</w:t>
        </w:r>
      </w:hyperlink>
      <w:r>
        <w:rPr>
          <w:sz w:val="20"/>
        </w:rPr>
        <w:t xml:space="preserve"> настоящего пункта, в соответствии со </w:t>
      </w:r>
      <w:hyperlink w:history="0" r:id="rId61"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статьей 91.1</w:t>
        </w:r>
      </w:hyperlink>
      <w:r>
        <w:rPr>
          <w:sz w:val="20"/>
        </w:rPr>
        <w:t xml:space="preserve"> Федерального закона "Об основах охраны здоровья граждан в Российской Федерации" в порядке и сроки, установленные </w:t>
      </w:r>
      <w:hyperlink w:history="0" r:id="rId62"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государственной информационной системе в 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и предоставляемых ею услуг.</w:t>
      </w:r>
    </w:p>
    <w:p>
      <w:pPr>
        <w:pStyle w:val="0"/>
        <w:jc w:val="both"/>
      </w:pPr>
      <w:r>
        <w:rPr>
          <w:sz w:val="20"/>
        </w:rPr>
        <w:t xml:space="preserve">(пп. "р" введен </w:t>
      </w:r>
      <w:hyperlink w:history="0" r:id="rId63"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Постановлением</w:t>
        </w:r>
      </w:hyperlink>
      <w:r>
        <w:rPr>
          <w:sz w:val="20"/>
        </w:rPr>
        <w:t xml:space="preserve"> Правительства РФ от 29.11.2022 N 2164)</w:t>
      </w:r>
    </w:p>
    <w:p>
      <w:pPr>
        <w:pStyle w:val="0"/>
        <w:spacing w:before="200" w:line-rule="auto"/>
        <w:ind w:firstLine="540"/>
        <w:jc w:val="both"/>
      </w:pPr>
      <w:r>
        <w:rPr>
          <w:sz w:val="20"/>
        </w:rPr>
        <w:t xml:space="preserve">7. Осуществление фармацевтической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одного из требований, предусмотренных </w:t>
      </w:r>
      <w:hyperlink w:history="0" w:anchor="P73" w:tooltip="6. Лицензиат для осуществления фармацевтической деятельности должен соответствовать следующим лицензионным требованиям:">
        <w:r>
          <w:rPr>
            <w:sz w:val="20"/>
            <w:color w:val="0000ff"/>
          </w:rPr>
          <w:t xml:space="preserve">пунктом 6</w:t>
        </w:r>
      </w:hyperlink>
      <w:r>
        <w:rPr>
          <w:sz w:val="20"/>
        </w:rPr>
        <w:t xml:space="preserve"> настоящего Положения, повлекшее последствия, установленные </w:t>
      </w:r>
      <w:hyperlink w:history="0" r:id="rId64"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частью 10 статьи 19.2</w:t>
        </w:r>
      </w:hyperlink>
      <w:r>
        <w:rPr>
          <w:sz w:val="20"/>
        </w:rPr>
        <w:t xml:space="preserve"> Федерального закона "О лицензировании отдельных видов деятельности".</w:t>
      </w:r>
    </w:p>
    <w:p>
      <w:pPr>
        <w:pStyle w:val="0"/>
        <w:spacing w:before="200" w:line-rule="auto"/>
        <w:ind w:firstLine="540"/>
        <w:jc w:val="both"/>
      </w:pPr>
      <w:r>
        <w:rPr>
          <w:sz w:val="20"/>
        </w:rPr>
        <w:t xml:space="preserve">8. Для получения лицензии соискатель лицензии представляет в лицензирующий орган в форме электронного документа, подписанного электронной подписью в соответствии с </w:t>
      </w:r>
      <w:hyperlink w:history="0" w:anchor="P166" w:tooltip="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в соответствии с Федеральным законом &quot;О лицензировании отдельных видов деятельности&quot; электронной подписью юридического лица, индивидуального предпринимателя с использованием федеральной государственной информационной системы &quot;Единый портал государственных и муниципальных услуг (функций)&quot;.">
        <w:r>
          <w:rPr>
            <w:sz w:val="20"/>
            <w:color w:val="0000ff"/>
          </w:rPr>
          <w:t xml:space="preserve">пунктом 21</w:t>
        </w:r>
      </w:hyperlink>
      <w:r>
        <w:rPr>
          <w:sz w:val="20"/>
        </w:rPr>
        <w:t xml:space="preserve"> настоящего Положения, путем заполнения заявления о предоставлении лицензии, в котором указываются сведения, предусмотренные </w:t>
      </w:r>
      <w:hyperlink w:history="0" r:id="rId65"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частью 1 статьи 13</w:t>
        </w:r>
      </w:hyperlink>
      <w:r>
        <w:rPr>
          <w:sz w:val="20"/>
        </w:rPr>
        <w:t xml:space="preserve"> Федерального закона "О лицензировании отдельных видов деятельности", с использованием данных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единого реестра учета лицензий в личном кабинете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(п. 8 в ред. </w:t>
      </w:r>
      <w:hyperlink w:history="0" r:id="rId66"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9. Подача заявления о предоставлении лицензии, заявления о внесении изменений в реестр лицензий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документа.</w:t>
      </w:r>
    </w:p>
    <w:p>
      <w:pPr>
        <w:pStyle w:val="0"/>
        <w:jc w:val="both"/>
      </w:pPr>
      <w:r>
        <w:rPr>
          <w:sz w:val="20"/>
        </w:rPr>
        <w:t xml:space="preserve">(в ред. </w:t>
      </w:r>
      <w:hyperlink w:history="0" r:id="rId67"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При проведении проверки достоверности сведений, содержащихся в представленном соискателем лицензии (лицензиатом) заявлении о предоставлении лицензии (заявлении о внесении изменений в реестр лицензий),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w:t>
      </w:r>
      <w:hyperlink w:history="0" r:id="rId6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r>
        <w:rPr>
          <w:sz w:val="20"/>
        </w:rPr>
        <w:t xml:space="preserve">10. Утратил силу с 1 марта 2023 года. - </w:t>
      </w:r>
      <w:hyperlink w:history="0" r:id="rId69"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Постановление</w:t>
        </w:r>
      </w:hyperlink>
      <w:r>
        <w:rPr>
          <w:sz w:val="20"/>
        </w:rPr>
        <w:t xml:space="preserve"> Правительства РФ от 29.11.2022 N 2164.</w:t>
      </w:r>
    </w:p>
    <w:p>
      <w:pPr>
        <w:pStyle w:val="0"/>
        <w:spacing w:before="200" w:line-rule="auto"/>
        <w:ind w:firstLine="540"/>
        <w:jc w:val="both"/>
      </w:pPr>
      <w:r>
        <w:rPr>
          <w:sz w:val="20"/>
        </w:rPr>
        <w:t xml:space="preserve">11. Лицензирующий орган осуществляет оценку соответствия соискателя лицензии лицензионным требованиям путем направления межведомственных запросов в информационные системы следующих органов:</w:t>
      </w:r>
    </w:p>
    <w:p>
      <w:pPr>
        <w:pStyle w:val="0"/>
        <w:spacing w:before="200" w:line-rule="auto"/>
        <w:ind w:firstLine="540"/>
        <w:jc w:val="both"/>
      </w:pPr>
      <w:r>
        <w:rPr>
          <w:sz w:val="20"/>
        </w:rPr>
        <w:t xml:space="preserve">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pPr>
        <w:pStyle w:val="0"/>
        <w:spacing w:before="200" w:line-rule="auto"/>
        <w:ind w:firstLine="540"/>
        <w:jc w:val="both"/>
      </w:pPr>
      <w:r>
        <w:rPr>
          <w:sz w:val="20"/>
        </w:rPr>
        <w:t xml:space="preserve">Фонда пенсионного и социального страхования Российской Федерации - в части получения сведений, подтверждающих наличие у соискателя лицензии работника (работников), заключившего с ним трудовой договор, деятельность которого непосредственно связана с обращением лекарственных средств;</w:t>
      </w:r>
    </w:p>
    <w:p>
      <w:pPr>
        <w:pStyle w:val="0"/>
        <w:spacing w:before="200" w:line-rule="auto"/>
        <w:ind w:firstLine="540"/>
        <w:jc w:val="both"/>
      </w:pPr>
      <w:r>
        <w:rPr>
          <w:sz w:val="20"/>
        </w:rPr>
        <w:t xml:space="preserve">Федеральной службы государственной регистрации, кадастра и картографии - в части получения сведений,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pPr>
        <w:pStyle w:val="0"/>
        <w:spacing w:before="200" w:line-rule="auto"/>
        <w:ind w:firstLine="540"/>
        <w:jc w:val="both"/>
      </w:pPr>
      <w:r>
        <w:rPr>
          <w:sz w:val="20"/>
        </w:rPr>
        <w:t xml:space="preserve">Федеральной службы по надзору в сфере образования и науки - в части получения сведений, подтверждающих наличие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сертификата специалиста;</w:t>
      </w:r>
    </w:p>
    <w:p>
      <w:pPr>
        <w:pStyle w:val="0"/>
        <w:spacing w:before="200" w:line-rule="auto"/>
        <w:ind w:firstLine="540"/>
        <w:jc w:val="both"/>
      </w:pPr>
      <w:r>
        <w:rPr>
          <w:sz w:val="20"/>
        </w:rPr>
        <w:t xml:space="preserve">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pPr>
        <w:pStyle w:val="0"/>
        <w:spacing w:before="200" w:line-rule="auto"/>
        <w:ind w:firstLine="540"/>
        <w:jc w:val="both"/>
      </w:pPr>
      <w:r>
        <w:rPr>
          <w:sz w:val="20"/>
        </w:rPr>
        <w:t xml:space="preserve">В случае невозможности получения таких сведений документы могут быть предоставлены заявителем по собственной инициативе.</w:t>
      </w:r>
    </w:p>
    <w:p>
      <w:pPr>
        <w:pStyle w:val="0"/>
        <w:spacing w:before="200" w:line-rule="auto"/>
        <w:ind w:firstLine="540"/>
        <w:jc w:val="both"/>
      </w:pPr>
      <w:r>
        <w:rPr>
          <w:sz w:val="20"/>
        </w:rPr>
        <w:t xml:space="preserve">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10 рабочих дней со дня подачи заявления о предоставлении лицензии, посредством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При намерении соискателя лицензии осуществлять деятельность на территории закрытого административно-территориального образования срок осуществления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w:t>
      </w:r>
    </w:p>
    <w:p>
      <w:pPr>
        <w:pStyle w:val="0"/>
        <w:jc w:val="both"/>
      </w:pPr>
      <w:r>
        <w:rPr>
          <w:sz w:val="20"/>
        </w:rPr>
        <w:t xml:space="preserve">(п. 11 в ред. </w:t>
      </w:r>
      <w:hyperlink w:history="0" r:id="rId70"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12. При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сведения, содержащие новый адрес осуществления фармацевтической деятельности.</w:t>
      </w:r>
    </w:p>
    <w:p>
      <w:pPr>
        <w:pStyle w:val="0"/>
        <w:jc w:val="both"/>
      </w:pPr>
      <w:r>
        <w:rPr>
          <w:sz w:val="20"/>
        </w:rPr>
        <w:t xml:space="preserve">(п. 12 в ред. </w:t>
      </w:r>
      <w:hyperlink w:history="0" r:id="rId71"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13. При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 сведения о составляющих фармацевтическую деятельность работах (услугах), которые лицензиат намерен выполнять (осуществлять).</w:t>
      </w:r>
    </w:p>
    <w:p>
      <w:pPr>
        <w:pStyle w:val="0"/>
        <w:jc w:val="both"/>
      </w:pPr>
      <w:r>
        <w:rPr>
          <w:sz w:val="20"/>
        </w:rPr>
        <w:t xml:space="preserve">(п. 13 в ред. </w:t>
      </w:r>
      <w:hyperlink w:history="0" r:id="rId72"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14. Лицензирующий орган осуществляет оценку соответствия лицензиата лицензионным требованиям путем получения сведений из федеральных информационных систем:</w:t>
      </w:r>
    </w:p>
    <w:p>
      <w:pPr>
        <w:pStyle w:val="0"/>
        <w:spacing w:before="200" w:line-rule="auto"/>
        <w:ind w:firstLine="540"/>
        <w:jc w:val="both"/>
      </w:pPr>
      <w:r>
        <w:rPr>
          <w:sz w:val="20"/>
        </w:rPr>
        <w:t xml:space="preserve">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pPr>
        <w:pStyle w:val="0"/>
        <w:spacing w:before="200" w:line-rule="auto"/>
        <w:ind w:firstLine="540"/>
        <w:jc w:val="both"/>
      </w:pPr>
      <w:r>
        <w:rPr>
          <w:sz w:val="20"/>
        </w:rPr>
        <w:t xml:space="preserve">Федеральной службы государственной регистрации, кадастра и картографии - в части получения сведений,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pPr>
        <w:pStyle w:val="0"/>
        <w:spacing w:before="200" w:line-rule="auto"/>
        <w:ind w:firstLine="540"/>
        <w:jc w:val="both"/>
      </w:pPr>
      <w:r>
        <w:rPr>
          <w:sz w:val="20"/>
        </w:rPr>
        <w:t xml:space="preserve">Фонда пенсионного и социального страхования Российской Федерации - в части получения сведений, подтверждающих наличие заключенного трудового договора между лицензиатом и работником (работниками), деятельность которого непосредственно связана с обращением лекарственных средств;</w:t>
      </w:r>
    </w:p>
    <w:p>
      <w:pPr>
        <w:pStyle w:val="0"/>
        <w:spacing w:before="200" w:line-rule="auto"/>
        <w:ind w:firstLine="540"/>
        <w:jc w:val="both"/>
      </w:pPr>
      <w:r>
        <w:rPr>
          <w:sz w:val="20"/>
        </w:rPr>
        <w:t xml:space="preserve">Федеральной службы по надзору в сфере образования и науки - в части получения сведений о наличии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сертификата специалиста;</w:t>
      </w:r>
    </w:p>
    <w:p>
      <w:pPr>
        <w:pStyle w:val="0"/>
        <w:spacing w:before="200" w:line-rule="auto"/>
        <w:ind w:firstLine="540"/>
        <w:jc w:val="both"/>
      </w:pPr>
      <w:r>
        <w:rPr>
          <w:sz w:val="20"/>
        </w:rPr>
        <w:t xml:space="preserve">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pPr>
        <w:pStyle w:val="0"/>
        <w:spacing w:before="200" w:line-rule="auto"/>
        <w:ind w:firstLine="540"/>
        <w:jc w:val="both"/>
      </w:pPr>
      <w:r>
        <w:rPr>
          <w:sz w:val="20"/>
        </w:rPr>
        <w:t xml:space="preserve">В случае невозможности получения таких сведений документы могут быть предоставлены заявителем по собственной инициативе.</w:t>
      </w:r>
    </w:p>
    <w:p>
      <w:pPr>
        <w:pStyle w:val="0"/>
        <w:spacing w:before="200" w:line-rule="auto"/>
        <w:ind w:firstLine="540"/>
        <w:jc w:val="both"/>
      </w:pPr>
      <w:r>
        <w:rPr>
          <w:sz w:val="20"/>
        </w:rPr>
        <w:t xml:space="preserve">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заявления о внесении изменений в реестр лицензий, посредством федеральной государственной информационной системы "Единый портал государственных и муниципальных услуг (функций)", а при осуществлении деятельности на территории закрытого административно-территориального образования - в срок, не превышающий 20 рабочих дней со дня получения лицензирующим органом заявления о внесении изменений в реестр лицензий.</w:t>
      </w:r>
    </w:p>
    <w:p>
      <w:pPr>
        <w:pStyle w:val="0"/>
        <w:jc w:val="both"/>
      </w:pPr>
      <w:r>
        <w:rPr>
          <w:sz w:val="20"/>
        </w:rPr>
        <w:t xml:space="preserve">(п. 14 в ред. </w:t>
      </w:r>
      <w:hyperlink w:history="0" r:id="rId73"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15.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0"/>
        <w:spacing w:before="200" w:line-rule="auto"/>
        <w:ind w:firstLine="540"/>
        <w:jc w:val="both"/>
      </w:pPr>
      <w:r>
        <w:rPr>
          <w:sz w:val="20"/>
        </w:rPr>
        <w:t xml:space="preserve">16. Ведение единого реестра лицензий, в том числе лицензий, выданных исполнительными органами субъектов Российской Федерации в соответствии с переданными полномочиями, осуществляет Федеральная служба по надзору в сфере здравоохранения. Ведение реестра лицензий в сфере обращения лекарственных средств для ветеринарного применения осуществляет Федеральная служба по ветеринарному и фитосанитарному надзору.</w:t>
      </w:r>
    </w:p>
    <w:p>
      <w:pPr>
        <w:pStyle w:val="0"/>
        <w:jc w:val="both"/>
      </w:pPr>
      <w:r>
        <w:rPr>
          <w:sz w:val="20"/>
        </w:rPr>
        <w:t xml:space="preserve">(в ред. </w:t>
      </w:r>
      <w:hyperlink w:history="0" r:id="rId74"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Исполнительные органы субъектов Российской Федерации осуществляют ведение реестра лицензий в открытой и общедоступной информационной системе в сети "Интернет" (далее - информационная система), оператором которой является Федеральная служба по надзору в сфере здравоохранения и в которой размещается ссылка на реестр лицензий.</w:t>
      </w:r>
    </w:p>
    <w:p>
      <w:pPr>
        <w:pStyle w:val="0"/>
        <w:jc w:val="both"/>
      </w:pPr>
      <w:r>
        <w:rPr>
          <w:sz w:val="20"/>
        </w:rPr>
        <w:t xml:space="preserve">(в ред. </w:t>
      </w:r>
      <w:hyperlink w:history="0" r:id="rId75"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17. Информация, относящаяся к осуществлению фармацевтической деятельности, предусмотренная </w:t>
      </w:r>
      <w:hyperlink w:history="0" r:id="rId76"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частями 1</w:t>
        </w:r>
      </w:hyperlink>
      <w:r>
        <w:rPr>
          <w:sz w:val="20"/>
        </w:rPr>
        <w:t xml:space="preserve"> и </w:t>
      </w:r>
      <w:hyperlink w:history="0" r:id="rId77" w:tooltip="Федеральный закон от 04.05.2011 N 99-ФЗ (ред. от 04.08.2023) &quot;О лицензировании отдельных видов деятельности&quot; {КонсультантПлюс}">
        <w:r>
          <w:rPr>
            <w:sz w:val="20"/>
            <w:color w:val="0000ff"/>
          </w:rPr>
          <w:t xml:space="preserve">2 статьи 21</w:t>
        </w:r>
      </w:hyperlink>
      <w:r>
        <w:rPr>
          <w:sz w:val="20"/>
        </w:rPr>
        <w:t xml:space="preserve"> Федерального закона "О лицензировании отдельных видов деятельности", размещается на официальном сайте Федеральной службы по надзору в сфере здравоохранения или на официальном сайте Федеральной службы по ветеринарному и фитосанитарному надзору в сети "Интернет" (далее - официальные сайты) в форме открытых данных.</w:t>
      </w:r>
    </w:p>
    <w:p>
      <w:pPr>
        <w:pStyle w:val="0"/>
        <w:spacing w:before="200" w:line-rule="auto"/>
        <w:ind w:firstLine="540"/>
        <w:jc w:val="both"/>
      </w:pPr>
      <w:r>
        <w:rPr>
          <w:sz w:val="20"/>
        </w:rPr>
        <w:t xml:space="preserve">Актуальная информация из реестра лицензий должна отображаться на официальных сайтах в режиме реального времени либо не позднее 5 минут с момента внесения изменений в реестр лицензий. В случае неработоспособности информационной системы актуальная информация из реестра лицензий размещается на официальных сайтах после восстановления работоспособности информационной системы, но не позднее 3 рабочих дней со дня внесения сведений в реестр лицензий.</w:t>
      </w:r>
    </w:p>
    <w:p>
      <w:pPr>
        <w:pStyle w:val="0"/>
        <w:spacing w:before="200" w:line-rule="auto"/>
        <w:ind w:firstLine="540"/>
        <w:jc w:val="both"/>
      </w:pPr>
      <w:r>
        <w:rPr>
          <w:sz w:val="20"/>
        </w:rPr>
        <w:t xml:space="preserve">18. Оценка соответствия соискателя лицензии (лицензиата) лицензионным требованиям осуществляется лицензирующим органом в соответствии со </w:t>
      </w:r>
      <w:hyperlink w:history="0" r:id="rId78" w:tooltip="Федеральный закон от 04.05.2011 N 99-ФЗ (ред. от 04.08.2023) &quot;О лицензировании отдельных видов деятельности&quot; {КонсультантПлюс}">
        <w:r>
          <w:rPr>
            <w:sz w:val="20"/>
            <w:color w:val="0000ff"/>
          </w:rPr>
          <w:t xml:space="preserve">статьей 19.1</w:t>
        </w:r>
      </w:hyperlink>
      <w:r>
        <w:rPr>
          <w:sz w:val="20"/>
        </w:rPr>
        <w:t xml:space="preserve"> Федерального закона "О лицензировании отдельных видов деятельности".</w:t>
      </w:r>
    </w:p>
    <w:p>
      <w:pPr>
        <w:pStyle w:val="0"/>
        <w:spacing w:before="200" w:line-rule="auto"/>
        <w:ind w:firstLine="540"/>
        <w:jc w:val="both"/>
      </w:pPr>
      <w:r>
        <w:rPr>
          <w:sz w:val="20"/>
        </w:rPr>
        <w:t xml:space="preserve">Оценка соответствия соискателя лицензии (лицензиата) лицензионным требованиям проводится в форме выездной оценки.</w:t>
      </w:r>
    </w:p>
    <w:p>
      <w:pPr>
        <w:pStyle w:val="0"/>
        <w:spacing w:before="200" w:line-rule="auto"/>
        <w:ind w:firstLine="540"/>
        <w:jc w:val="both"/>
      </w:pPr>
      <w:r>
        <w:rPr>
          <w:sz w:val="20"/>
        </w:rPr>
        <w:t xml:space="preserve">Использование средств дистанционного взаимодействия, в том числе видеосвязи (далее - средства), при проведении выездной оценки соответствия лицензионным требованиям осуществляется:</w:t>
      </w:r>
    </w:p>
    <w:p>
      <w:pPr>
        <w:pStyle w:val="0"/>
        <w:spacing w:before="200" w:line-rule="auto"/>
        <w:ind w:firstLine="540"/>
        <w:jc w:val="both"/>
      </w:pPr>
      <w:r>
        <w:rPr>
          <w:sz w:val="20"/>
        </w:rPr>
        <w:t xml:space="preserve">при заявлении соискателем лицензии работ и услуг по розничной торговле лекарственными препаратами;</w:t>
      </w:r>
    </w:p>
    <w:p>
      <w:pPr>
        <w:pStyle w:val="0"/>
        <w:spacing w:before="200" w:line-rule="auto"/>
        <w:ind w:firstLine="540"/>
        <w:jc w:val="both"/>
      </w:pPr>
      <w:r>
        <w:rPr>
          <w:sz w:val="20"/>
        </w:rPr>
        <w:t xml:space="preserve">при заявлении лицензиатом нового адреса по виду работ и услуг по розничной торговле лекарственными препаратами.</w:t>
      </w:r>
    </w:p>
    <w:p>
      <w:pPr>
        <w:pStyle w:val="0"/>
        <w:spacing w:before="200" w:line-rule="auto"/>
        <w:ind w:firstLine="540"/>
        <w:jc w:val="both"/>
      </w:pPr>
      <w:r>
        <w:rPr>
          <w:sz w:val="20"/>
        </w:rPr>
        <w:t xml:space="preserve">Порядок использования средств включает в себя:</w:t>
      </w:r>
    </w:p>
    <w:p>
      <w:pPr>
        <w:pStyle w:val="0"/>
        <w:spacing w:before="200" w:line-rule="auto"/>
        <w:ind w:firstLine="540"/>
        <w:jc w:val="both"/>
      </w:pPr>
      <w:r>
        <w:rPr>
          <w:sz w:val="20"/>
        </w:rPr>
        <w:t xml:space="preserve">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при проведении выездной оценки средств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принятие должностным лицом лицензирующего органа решения о проведении оценки соответствия соискателя лицензии (лицензиата) лицензионным требованиям в форме выездной оценки в дистанционном формате с применением средств;</w:t>
      </w:r>
    </w:p>
    <w:p>
      <w:pPr>
        <w:pStyle w:val="0"/>
        <w:spacing w:before="200" w:line-rule="auto"/>
        <w:ind w:firstLine="540"/>
        <w:jc w:val="both"/>
      </w:pPr>
      <w:r>
        <w:rPr>
          <w:sz w:val="20"/>
        </w:rPr>
        <w:t xml:space="preserve">извещение соискателя лицензии (лицензиата) о ведении фотосъемки и (или) видеозаписи - в случае осуществления процедуры оценки соответствия лицензионным требованиям в дистанционном формате;</w:t>
      </w:r>
    </w:p>
    <w:p>
      <w:pPr>
        <w:pStyle w:val="0"/>
        <w:spacing w:before="200" w:line-rule="auto"/>
        <w:ind w:firstLine="540"/>
        <w:jc w:val="both"/>
      </w:pPr>
      <w:r>
        <w:rPr>
          <w:sz w:val="20"/>
        </w:rPr>
        <w:t xml:space="preserve">обеспечение сохранности информации, полученной посредством фотосъемки и (или) видеозаписи.</w:t>
      </w:r>
    </w:p>
    <w:p>
      <w:pPr>
        <w:pStyle w:val="0"/>
        <w:spacing w:before="200" w:line-rule="auto"/>
        <w:ind w:firstLine="540"/>
        <w:jc w:val="both"/>
      </w:pPr>
      <w:r>
        <w:rPr>
          <w:sz w:val="20"/>
        </w:rPr>
        <w:t xml:space="preserve">Если в ходе выездной оценки соответствия соискателя лицензии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соискателя лицензии (лицензиата) не требуется. В этом случае материалы фотосъемки и (или) видеозаписи прилагаются к акту оценки.</w:t>
      </w:r>
    </w:p>
    <w:p>
      <w:pPr>
        <w:pStyle w:val="0"/>
        <w:spacing w:before="200" w:line-rule="auto"/>
        <w:ind w:firstLine="540"/>
        <w:jc w:val="both"/>
      </w:pPr>
      <w:r>
        <w:rPr>
          <w:sz w:val="20"/>
        </w:rPr>
        <w:t xml:space="preserve">Информация, полученная с использованием средств, после проведения оценки соответствия соискателя лицензии (лицензиата) лицензионным требованиям лицензирующим органом сохраняется в автоматизированной информационной системе лицензирующего органа. Сохранность указанной информации обеспечивается лицензирующим органом.</w:t>
      </w:r>
    </w:p>
    <w:p>
      <w:pPr>
        <w:pStyle w:val="0"/>
        <w:spacing w:before="200" w:line-rule="auto"/>
        <w:ind w:firstLine="540"/>
        <w:jc w:val="both"/>
      </w:pPr>
      <w:r>
        <w:rPr>
          <w:sz w:val="20"/>
        </w:rPr>
        <w:t xml:space="preserve">19. При проведении оценки соответствия соискателя лицензии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w:t>
      </w:r>
    </w:p>
    <w:p>
      <w:pPr>
        <w:pStyle w:val="0"/>
        <w:spacing w:before="200" w:line-rule="auto"/>
        <w:ind w:firstLine="540"/>
        <w:jc w:val="both"/>
      </w:pPr>
      <w:r>
        <w:rPr>
          <w:sz w:val="20"/>
        </w:rPr>
        <w:t xml:space="preserve">Привлечение экспертов и экспертных организаций осуществляется на безвозмездной для соискателей лицензии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pPr>
        <w:pStyle w:val="0"/>
        <w:spacing w:before="200" w:line-rule="auto"/>
        <w:ind w:firstLine="540"/>
        <w:jc w:val="both"/>
      </w:pPr>
      <w:r>
        <w:rPr>
          <w:sz w:val="20"/>
        </w:rPr>
        <w:t xml:space="preserve">Мнения экспертов, экспертных организаций о соответствии (несоответствии) соискателя лицензии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pPr>
        <w:pStyle w:val="0"/>
        <w:spacing w:before="200" w:line-rule="auto"/>
        <w:ind w:firstLine="540"/>
        <w:jc w:val="both"/>
      </w:pPr>
      <w:r>
        <w:rPr>
          <w:sz w:val="20"/>
        </w:rPr>
        <w:t xml:space="preserve">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00" w:line-rule="auto"/>
        <w:ind w:firstLine="540"/>
        <w:jc w:val="both"/>
      </w:pPr>
      <w:r>
        <w:rPr>
          <w:sz w:val="20"/>
        </w:rPr>
        <w:t xml:space="preserve">20. Представление соискателем лицензии (лицензиатом) заявления о предоставлении лицензии (заявления о внесении изменений в реестр лицензий)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формирование и ведение лицензионного дела, ведение реестра лицензий и предоставление сведений, содержащихся в реестре лицензий, в том числе выписки из реестра лицензий, осуществляются в порядке, установленном Федеральным </w:t>
      </w:r>
      <w:hyperlink w:history="0" r:id="rId79"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w:t>
      </w:r>
    </w:p>
    <w:bookmarkStart w:id="166" w:name="P166"/>
    <w:bookmarkEnd w:id="166"/>
    <w:p>
      <w:pPr>
        <w:pStyle w:val="0"/>
        <w:spacing w:before="200" w:line-rule="auto"/>
        <w:ind w:firstLine="540"/>
        <w:jc w:val="both"/>
      </w:pPr>
      <w:r>
        <w:rPr>
          <w:sz w:val="20"/>
        </w:rPr>
        <w:t xml:space="preserve">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в соответствии с Федеральным </w:t>
      </w:r>
      <w:hyperlink w:history="0" r:id="rId80"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электронной подписью юридического лица, индивидуального предпринимателя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w:t>
      </w:r>
      <w:hyperlink w:history="0" r:id="rId81" w:tooltip="Постановление Правительства РФ от 03.08.2023 N 1268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12 сентября 2015 г. N 971&quot; {КонсультантПлюс}">
        <w:r>
          <w:rPr>
            <w:sz w:val="20"/>
            <w:color w:val="0000ff"/>
          </w:rPr>
          <w:t xml:space="preserve">Постановления</w:t>
        </w:r>
      </w:hyperlink>
      <w:r>
        <w:rPr>
          <w:sz w:val="20"/>
        </w:rPr>
        <w:t xml:space="preserve"> Правительства РФ от 03.08.2023 N 1268)</w:t>
      </w:r>
    </w:p>
    <w:p>
      <w:pPr>
        <w:pStyle w:val="0"/>
        <w:spacing w:before="200" w:line-rule="auto"/>
        <w:ind w:firstLine="540"/>
        <w:jc w:val="both"/>
      </w:pPr>
      <w:r>
        <w:rPr>
          <w:sz w:val="20"/>
        </w:rPr>
        <w:t xml:space="preserve">При подаче заявления физическим лицом при представлении интересов юридического лица или индивидуального предпринимателя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pPr>
        <w:pStyle w:val="0"/>
        <w:jc w:val="both"/>
      </w:pPr>
      <w:r>
        <w:rPr>
          <w:sz w:val="20"/>
        </w:rPr>
        <w:t xml:space="preserve">(п. 21 в ред. </w:t>
      </w:r>
      <w:hyperlink w:history="0" r:id="rId82"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22. За предоставление лицензирующим органом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hyperlink w:history="0" r:id="rId83" w:tooltip="&quot;Налоговый кодекс Российской Федерации (часть вторая)&quot; от 05.08.2000 N 117-ФЗ (ред. от 14.11.2023) {КонсультантПлюс}">
        <w:r>
          <w:rPr>
            <w:sz w:val="20"/>
            <w:color w:val="0000ff"/>
          </w:rPr>
          <w:t xml:space="preserve">размерах</w:t>
        </w:r>
      </w:hyperlink>
      <w:r>
        <w:rPr>
          <w:sz w:val="20"/>
        </w:rPr>
        <w:t xml:space="preserve"> и </w:t>
      </w:r>
      <w:hyperlink w:history="0" r:id="rId84" w:tooltip="&quot;Налоговый кодекс Российской Федерации (часть вторая)&quot; от 05.08.2000 N 117-ФЗ (ред. от 14.11.2023)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pPr>
        <w:pStyle w:val="0"/>
        <w:spacing w:before="200" w:line-rule="auto"/>
        <w:ind w:firstLine="540"/>
        <w:jc w:val="both"/>
      </w:pPr>
      <w:r>
        <w:rPr>
          <w:sz w:val="20"/>
        </w:rPr>
        <w:t xml:space="preserve">23. Федеральная служба по надзору в сфере здравоохранения в течение 5 рабочих дней со дня выдачи документа об окончании проверки лицензиата направляет в органы государственной власти субъектов Российской Федерации, осуществляющие полномочия, указанные в </w:t>
      </w:r>
      <w:hyperlink w:history="0" r:id="rId8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пункте 1 части 1 статьи 15</w:t>
        </w:r>
      </w:hyperlink>
      <w:r>
        <w:rPr>
          <w:sz w:val="20"/>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федерального государственного контроля (надзора) в сфере обращения лекарственных средств, в отношении лицензиатов (за исключением лицензиатов, представивших заявления о внесении изменений в реестр лицензий), осуществляющих деятельность по обращению лекарственных средств, для включения в лицензионные дела в бумажном или электронном виде.</w:t>
      </w:r>
    </w:p>
    <w:p>
      <w:pPr>
        <w:pStyle w:val="0"/>
        <w:spacing w:before="200" w:line-rule="auto"/>
        <w:ind w:firstLine="540"/>
        <w:jc w:val="both"/>
      </w:pPr>
      <w:r>
        <w:rPr>
          <w:sz w:val="20"/>
        </w:rPr>
        <w:t xml:space="preserve">24. Формирование лицензионного дела соискателя лицензии (в отношении лекарственных средств для медицинского применения), лицензиата осуществляется в автоматизированной информационной системе Федеральной службы по надзору в сфере здравоохранения.</w:t>
      </w:r>
    </w:p>
    <w:p>
      <w:pPr>
        <w:pStyle w:val="0"/>
        <w:spacing w:before="200" w:line-rule="auto"/>
        <w:ind w:firstLine="540"/>
        <w:jc w:val="both"/>
      </w:pPr>
      <w:r>
        <w:rPr>
          <w:sz w:val="20"/>
        </w:rPr>
        <w:t xml:space="preserve">25. Оценка соблюдения лицензиатами лицензионных требований при осуществлении фармацевтической деятельности осуществляется в рамках федерального государственного контроля (надзора) в сфере обращения лекарственных средств.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лицензировании</w:t>
      </w:r>
    </w:p>
    <w:p>
      <w:pPr>
        <w:pStyle w:val="0"/>
        <w:jc w:val="right"/>
      </w:pPr>
      <w:r>
        <w:rPr>
          <w:sz w:val="20"/>
        </w:rPr>
        <w:t xml:space="preserve">фармацевтической деятельности</w:t>
      </w:r>
    </w:p>
    <w:p>
      <w:pPr>
        <w:pStyle w:val="0"/>
        <w:jc w:val="right"/>
      </w:pPr>
      <w:r>
        <w:rPr>
          <w:sz w:val="20"/>
        </w:rPr>
      </w:r>
    </w:p>
    <w:bookmarkStart w:id="184" w:name="P184"/>
    <w:bookmarkEnd w:id="184"/>
    <w:p>
      <w:pPr>
        <w:pStyle w:val="2"/>
        <w:jc w:val="center"/>
      </w:pPr>
      <w:r>
        <w:rPr>
          <w:sz w:val="20"/>
        </w:rPr>
        <w:t xml:space="preserve">ПЕРЕЧЕНЬ</w:t>
      </w:r>
    </w:p>
    <w:p>
      <w:pPr>
        <w:pStyle w:val="2"/>
        <w:jc w:val="center"/>
      </w:pPr>
      <w:r>
        <w:rPr>
          <w:sz w:val="20"/>
        </w:rPr>
        <w:t xml:space="preserve">ВЫПОЛНЯЕМЫХ РАБОТ, ОКАЗЫВАЕМЫХ УСЛУГ, СОСТАВЛЯЮЩИХ</w:t>
      </w:r>
    </w:p>
    <w:p>
      <w:pPr>
        <w:pStyle w:val="2"/>
        <w:jc w:val="center"/>
      </w:pPr>
      <w:r>
        <w:rPr>
          <w:sz w:val="20"/>
        </w:rPr>
        <w:t xml:space="preserve">ФАРМАЦЕВТИЧЕСКУЮ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color w:val="392c69"/>
              </w:rPr>
              <w:t xml:space="preserve"> Правительства РФ от 29.11.2022 N 2164)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В сфере обращения лекарственных средств</w:t>
      </w:r>
    </w:p>
    <w:p>
      <w:pPr>
        <w:pStyle w:val="2"/>
        <w:jc w:val="center"/>
      </w:pPr>
      <w:r>
        <w:rPr>
          <w:sz w:val="20"/>
        </w:rPr>
        <w:t xml:space="preserve">для медицинского применения</w:t>
      </w:r>
    </w:p>
    <w:p>
      <w:pPr>
        <w:pStyle w:val="0"/>
        <w:ind w:firstLine="540"/>
        <w:jc w:val="both"/>
      </w:pPr>
      <w:r>
        <w:rPr>
          <w:sz w:val="20"/>
        </w:rPr>
      </w:r>
    </w:p>
    <w:p>
      <w:pPr>
        <w:pStyle w:val="0"/>
        <w:ind w:firstLine="540"/>
        <w:jc w:val="both"/>
      </w:pPr>
      <w:r>
        <w:rPr>
          <w:sz w:val="20"/>
        </w:rPr>
        <w:t xml:space="preserve">1. Оптовая торговля лекарственными средствами для медицинского применения</w:t>
      </w:r>
    </w:p>
    <w:p>
      <w:pPr>
        <w:pStyle w:val="0"/>
        <w:spacing w:before="200" w:line-rule="auto"/>
        <w:ind w:firstLine="540"/>
        <w:jc w:val="both"/>
      </w:pPr>
      <w:r>
        <w:rPr>
          <w:sz w:val="20"/>
        </w:rPr>
        <w:t xml:space="preserve">2. Хранение лекарственных средств для медицинского применения</w:t>
      </w:r>
    </w:p>
    <w:p>
      <w:pPr>
        <w:pStyle w:val="0"/>
        <w:spacing w:before="200" w:line-rule="auto"/>
        <w:ind w:firstLine="540"/>
        <w:jc w:val="both"/>
      </w:pPr>
      <w:r>
        <w:rPr>
          <w:sz w:val="20"/>
        </w:rPr>
        <w:t xml:space="preserve">3. Хранение лекарственных препаратов для медицинского применения</w:t>
      </w:r>
    </w:p>
    <w:p>
      <w:pPr>
        <w:pStyle w:val="0"/>
        <w:spacing w:before="200" w:line-rule="auto"/>
        <w:ind w:firstLine="540"/>
        <w:jc w:val="both"/>
      </w:pPr>
      <w:r>
        <w:rPr>
          <w:sz w:val="20"/>
        </w:rPr>
        <w:t xml:space="preserve">4. Перевозка лекарственных средств для медицинского применения</w:t>
      </w:r>
    </w:p>
    <w:p>
      <w:pPr>
        <w:pStyle w:val="0"/>
        <w:spacing w:before="200" w:line-rule="auto"/>
        <w:ind w:firstLine="540"/>
        <w:jc w:val="both"/>
      </w:pPr>
      <w:r>
        <w:rPr>
          <w:sz w:val="20"/>
        </w:rPr>
        <w:t xml:space="preserve">5. Перевозка лекарственных препаратов для медицинского применения</w:t>
      </w:r>
    </w:p>
    <w:p>
      <w:pPr>
        <w:pStyle w:val="0"/>
        <w:spacing w:before="200" w:line-rule="auto"/>
        <w:ind w:firstLine="540"/>
        <w:jc w:val="both"/>
      </w:pPr>
      <w:r>
        <w:rPr>
          <w:sz w:val="20"/>
        </w:rPr>
        <w:t xml:space="preserve">6. Розничная торговля лекарственными препаратами для медицинского применения</w:t>
      </w:r>
    </w:p>
    <w:p>
      <w:pPr>
        <w:pStyle w:val="0"/>
        <w:spacing w:before="200" w:line-rule="auto"/>
        <w:ind w:firstLine="540"/>
        <w:jc w:val="both"/>
      </w:pPr>
      <w:r>
        <w:rPr>
          <w:sz w:val="20"/>
        </w:rPr>
        <w:t xml:space="preserve">7. Отпуск лекарственных препаратов для медицинского применения</w:t>
      </w:r>
    </w:p>
    <w:p>
      <w:pPr>
        <w:pStyle w:val="0"/>
        <w:spacing w:before="200" w:line-rule="auto"/>
        <w:ind w:firstLine="540"/>
        <w:jc w:val="both"/>
      </w:pPr>
      <w:r>
        <w:rPr>
          <w:sz w:val="20"/>
        </w:rPr>
        <w:t xml:space="preserve">8. Изготовление 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w:t>
      </w:r>
    </w:p>
    <w:p>
      <w:pPr>
        <w:pStyle w:val="0"/>
        <w:jc w:val="both"/>
      </w:pPr>
      <w:r>
        <w:rPr>
          <w:sz w:val="20"/>
        </w:rPr>
        <w:t xml:space="preserve">(в ред. </w:t>
      </w:r>
      <w:hyperlink w:history="0" r:id="rId87"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Постановления</w:t>
        </w:r>
      </w:hyperlink>
      <w:r>
        <w:rPr>
          <w:sz w:val="20"/>
        </w:rPr>
        <w:t xml:space="preserve"> Правительства РФ от 29.11.2022 N 2164)</w:t>
      </w:r>
    </w:p>
    <w:p>
      <w:pPr>
        <w:pStyle w:val="0"/>
        <w:spacing w:before="200" w:line-rule="auto"/>
        <w:ind w:firstLine="540"/>
        <w:jc w:val="both"/>
      </w:pPr>
      <w:r>
        <w:rPr>
          <w:sz w:val="20"/>
        </w:rPr>
        <w:t xml:space="preserve">9. Изготовление радиофармацевтических лекарственных препаратов для медицинского применения</w:t>
      </w:r>
    </w:p>
    <w:p>
      <w:pPr>
        <w:pStyle w:val="0"/>
        <w:jc w:val="both"/>
      </w:pPr>
      <w:r>
        <w:rPr>
          <w:sz w:val="20"/>
        </w:rPr>
        <w:t xml:space="preserve">(п. 9 введен </w:t>
      </w:r>
      <w:hyperlink w:history="0" r:id="rId88" w:tooltip="Постановление Правительства РФ от 29.11.2022 N 2164 &quot;О внесении изменений в Положение о лицензировании фармацевтической деятельности&quot; {КонсультантПлюс}">
        <w:r>
          <w:rPr>
            <w:sz w:val="20"/>
            <w:color w:val="0000ff"/>
          </w:rPr>
          <w:t xml:space="preserve">Постановлением</w:t>
        </w:r>
      </w:hyperlink>
      <w:r>
        <w:rPr>
          <w:sz w:val="20"/>
        </w:rPr>
        <w:t xml:space="preserve"> Правительства РФ от 29.11.2022 N 2164)</w:t>
      </w:r>
    </w:p>
    <w:p>
      <w:pPr>
        <w:pStyle w:val="0"/>
        <w:ind w:firstLine="540"/>
        <w:jc w:val="both"/>
      </w:pPr>
      <w:r>
        <w:rPr>
          <w:sz w:val="20"/>
        </w:rPr>
      </w:r>
    </w:p>
    <w:p>
      <w:pPr>
        <w:pStyle w:val="2"/>
        <w:outlineLvl w:val="2"/>
        <w:jc w:val="center"/>
      </w:pPr>
      <w:r>
        <w:rPr>
          <w:sz w:val="20"/>
        </w:rPr>
        <w:t xml:space="preserve">II. В сфере обращения лекарственных средств</w:t>
      </w:r>
    </w:p>
    <w:p>
      <w:pPr>
        <w:pStyle w:val="2"/>
        <w:jc w:val="center"/>
      </w:pPr>
      <w:r>
        <w:rPr>
          <w:sz w:val="20"/>
        </w:rPr>
        <w:t xml:space="preserve">для ветеринарного применения</w:t>
      </w:r>
    </w:p>
    <w:p>
      <w:pPr>
        <w:pStyle w:val="0"/>
        <w:jc w:val="center"/>
      </w:pPr>
      <w:r>
        <w:rPr>
          <w:sz w:val="20"/>
        </w:rPr>
      </w:r>
    </w:p>
    <w:p>
      <w:pPr>
        <w:pStyle w:val="0"/>
        <w:ind w:firstLine="540"/>
        <w:jc w:val="both"/>
      </w:pPr>
      <w:r>
        <w:rPr>
          <w:sz w:val="20"/>
        </w:rPr>
        <w:t xml:space="preserve">1. Оптовая торговля лекарственными средствами для ветеринарного применения</w:t>
      </w:r>
    </w:p>
    <w:p>
      <w:pPr>
        <w:pStyle w:val="0"/>
        <w:spacing w:before="200" w:line-rule="auto"/>
        <w:ind w:firstLine="540"/>
        <w:jc w:val="both"/>
      </w:pPr>
      <w:r>
        <w:rPr>
          <w:sz w:val="20"/>
        </w:rPr>
        <w:t xml:space="preserve">2. Хранение лекарственных средств для ветеринарного применения</w:t>
      </w:r>
    </w:p>
    <w:p>
      <w:pPr>
        <w:pStyle w:val="0"/>
        <w:spacing w:before="200" w:line-rule="auto"/>
        <w:ind w:firstLine="540"/>
        <w:jc w:val="both"/>
      </w:pPr>
      <w:r>
        <w:rPr>
          <w:sz w:val="20"/>
        </w:rPr>
        <w:t xml:space="preserve">3. Хранение лекарственных препаратов для ветеринарного применения</w:t>
      </w:r>
    </w:p>
    <w:p>
      <w:pPr>
        <w:pStyle w:val="0"/>
        <w:spacing w:before="200" w:line-rule="auto"/>
        <w:ind w:firstLine="540"/>
        <w:jc w:val="both"/>
      </w:pPr>
      <w:r>
        <w:rPr>
          <w:sz w:val="20"/>
        </w:rPr>
        <w:t xml:space="preserve">4. Перевозка лекарственных средств для ветеринарного применения</w:t>
      </w:r>
    </w:p>
    <w:p>
      <w:pPr>
        <w:pStyle w:val="0"/>
        <w:spacing w:before="200" w:line-rule="auto"/>
        <w:ind w:firstLine="540"/>
        <w:jc w:val="both"/>
      </w:pPr>
      <w:r>
        <w:rPr>
          <w:sz w:val="20"/>
        </w:rPr>
        <w:t xml:space="preserve">5. Перевозка лекарственных препаратов для ветеринарного применения</w:t>
      </w:r>
    </w:p>
    <w:p>
      <w:pPr>
        <w:pStyle w:val="0"/>
        <w:spacing w:before="200" w:line-rule="auto"/>
        <w:ind w:firstLine="540"/>
        <w:jc w:val="both"/>
      </w:pPr>
      <w:r>
        <w:rPr>
          <w:sz w:val="20"/>
        </w:rPr>
        <w:t xml:space="preserve">6. Розничная торговля лекарственными препаратами для ветеринарного применения</w:t>
      </w:r>
    </w:p>
    <w:p>
      <w:pPr>
        <w:pStyle w:val="0"/>
        <w:spacing w:before="200" w:line-rule="auto"/>
        <w:ind w:firstLine="540"/>
        <w:jc w:val="both"/>
      </w:pPr>
      <w:r>
        <w:rPr>
          <w:sz w:val="20"/>
        </w:rPr>
        <w:t xml:space="preserve">7. Изготовление лекарственных препаратов для ветеринарного применения</w:t>
      </w:r>
    </w:p>
    <w:p>
      <w:pPr>
        <w:pStyle w:val="0"/>
        <w:spacing w:before="200" w:line-rule="auto"/>
        <w:ind w:firstLine="540"/>
        <w:jc w:val="both"/>
      </w:pPr>
      <w:r>
        <w:rPr>
          <w:sz w:val="20"/>
        </w:rPr>
        <w:t xml:space="preserve">8. Отпуск лекарственных препаратов для ветеринарного применения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31 марта 2022 г. N 547</w:t>
      </w:r>
    </w:p>
    <w:p>
      <w:pPr>
        <w:pStyle w:val="0"/>
        <w:jc w:val="center"/>
      </w:pPr>
      <w:r>
        <w:rPr>
          <w:sz w:val="20"/>
        </w:rPr>
      </w:r>
    </w:p>
    <w:bookmarkStart w:id="226" w:name="P226"/>
    <w:bookmarkEnd w:id="226"/>
    <w:p>
      <w:pPr>
        <w:pStyle w:val="2"/>
        <w:jc w:val="center"/>
      </w:pPr>
      <w:r>
        <w:rPr>
          <w:sz w:val="20"/>
        </w:rPr>
        <w:t xml:space="preserve">ПЕРЕЧЕНЬ</w:t>
      </w:r>
    </w:p>
    <w:p>
      <w:pPr>
        <w:pStyle w:val="2"/>
        <w:jc w:val="center"/>
      </w:pPr>
      <w:r>
        <w:rPr>
          <w:sz w:val="20"/>
        </w:rPr>
        <w:t xml:space="preserve">НОРМАТИВНЫХ ПРАВОВЫХ АКТОВ И ОТДЕЛЬНЫХ ПОЛОЖЕНИЙ НОРМАТИВНЫХ</w:t>
      </w:r>
    </w:p>
    <w:p>
      <w:pPr>
        <w:pStyle w:val="2"/>
        <w:jc w:val="center"/>
      </w:pPr>
      <w:r>
        <w:rPr>
          <w:sz w:val="20"/>
        </w:rPr>
        <w:t xml:space="preserve">ПРАВОВЫХ АКТОВ ПРАВИТЕЛЬСТВА РОССИЙСКОЙ ФЕДЕРАЦИИ,</w:t>
      </w:r>
    </w:p>
    <w:p>
      <w:pPr>
        <w:pStyle w:val="2"/>
        <w:jc w:val="center"/>
      </w:pPr>
      <w:r>
        <w:rPr>
          <w:sz w:val="20"/>
        </w:rPr>
        <w:t xml:space="preserve">УТРАТИВШИХ СИЛУ</w:t>
      </w:r>
    </w:p>
    <w:p>
      <w:pPr>
        <w:pStyle w:val="0"/>
        <w:ind w:firstLine="540"/>
        <w:jc w:val="both"/>
      </w:pPr>
      <w:r>
        <w:rPr>
          <w:sz w:val="20"/>
        </w:rPr>
      </w:r>
    </w:p>
    <w:p>
      <w:pPr>
        <w:pStyle w:val="0"/>
        <w:ind w:firstLine="540"/>
        <w:jc w:val="both"/>
      </w:pPr>
      <w:r>
        <w:rPr>
          <w:sz w:val="20"/>
        </w:rPr>
        <w:t xml:space="preserve">1. </w:t>
      </w:r>
      <w:hyperlink w:history="0" r:id="rId89" w:tooltip="Постановление Правительства РФ от 22.12.2011 N 1081 (ред. от 09.03.2022) &quot;О лицензировании фармацевтической деятельности&quot; (вместе с &quot;Положением о лицензировании фармацевтической деятельнос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декабря 2011 г. N 1081 "О лицензировании фармацевтической деятельности" (Собрание законодательства Российской Федерации, 2012, N 1, ст. 126).</w:t>
      </w:r>
    </w:p>
    <w:p>
      <w:pPr>
        <w:pStyle w:val="0"/>
        <w:spacing w:before="200" w:line-rule="auto"/>
        <w:ind w:firstLine="540"/>
        <w:jc w:val="both"/>
      </w:pPr>
      <w:r>
        <w:rPr>
          <w:sz w:val="20"/>
        </w:rPr>
        <w:t xml:space="preserve">2. </w:t>
      </w:r>
      <w:hyperlink w:history="0" r:id="rId90" w:tooltip="Постановление Правительства РФ от 04.09.2012 N 882 (ред. от 05.04.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 Недействующая редакция {КонсультантПлюс}">
        <w:r>
          <w:rPr>
            <w:sz w:val="20"/>
            <w:color w:val="0000ff"/>
          </w:rPr>
          <w:t xml:space="preserve">Пункт 170</w:t>
        </w:r>
      </w:hyperlink>
      <w:r>
        <w:rPr>
          <w:sz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00" w:line-rule="auto"/>
        <w:ind w:firstLine="540"/>
        <w:jc w:val="both"/>
      </w:pPr>
      <w:r>
        <w:rPr>
          <w:sz w:val="20"/>
        </w:rPr>
        <w:t xml:space="preserve">3. </w:t>
      </w:r>
      <w:hyperlink w:history="0" r:id="rId91" w:tooltip="Постановление Правительства РФ от 15.04.2013 N 342 (ред. от 01.06.2021) &quot;О внесении изменений в некоторые акты Правительства Российской Федерации по вопросам обращения лекарственных средств для медицинского применения&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pPr>
        <w:pStyle w:val="0"/>
        <w:spacing w:before="200" w:line-rule="auto"/>
        <w:ind w:firstLine="540"/>
        <w:jc w:val="both"/>
      </w:pPr>
      <w:r>
        <w:rPr>
          <w:sz w:val="20"/>
        </w:rPr>
        <w:t xml:space="preserve">4. </w:t>
      </w:r>
      <w:hyperlink w:history="0" r:id="rId92" w:tooltip="Постановление Правительства РФ от 23.09.2016 N 956 (ред. от 01.06.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pPr>
        <w:pStyle w:val="0"/>
        <w:spacing w:before="200" w:line-rule="auto"/>
        <w:ind w:firstLine="540"/>
        <w:jc w:val="both"/>
      </w:pPr>
      <w:r>
        <w:rPr>
          <w:sz w:val="20"/>
        </w:rPr>
        <w:t xml:space="preserve">5. </w:t>
      </w:r>
      <w:hyperlink w:history="0" r:id="rId93" w:tooltip="Постановление Правительства РФ от 04.07.2017 N 79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июля 2017 г. N 791 "О внесении изменений в некоторые акты Правительства Российской Федерации" (Собрание законодательства Российской Федерации, 2017, N 28, ст. 4165).</w:t>
      </w:r>
    </w:p>
    <w:p>
      <w:pPr>
        <w:pStyle w:val="0"/>
        <w:spacing w:before="200" w:line-rule="auto"/>
        <w:ind w:firstLine="540"/>
        <w:jc w:val="both"/>
      </w:pPr>
      <w:r>
        <w:rPr>
          <w:sz w:val="20"/>
        </w:rPr>
        <w:t xml:space="preserve">6. </w:t>
      </w:r>
      <w:hyperlink w:history="0" r:id="rId94" w:tooltip="Постановление Правительства РФ от 21.02.2020 N 192 (ред. от 01.06.2021) &quot;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pPr>
        <w:pStyle w:val="0"/>
        <w:spacing w:before="200" w:line-rule="auto"/>
        <w:ind w:firstLine="540"/>
        <w:jc w:val="both"/>
      </w:pPr>
      <w:r>
        <w:rPr>
          <w:sz w:val="20"/>
        </w:rPr>
        <w:t xml:space="preserve">7. </w:t>
      </w:r>
      <w:hyperlink w:history="0" r:id="rId95" w:tooltip="Постановление Правительства РФ от 15.05.2020 N 687 &quot;О внесении изменений в пункт 5 Положения о лицензировании фармацевтической деятельнос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мая 2020 г. N 687 "О внесении изменений в пункт 5 Положения о лицензировании фармацевтической деятельности" (Собрание законодательства Российской Федерации, 2020, N 21, ст. 3269).</w:t>
      </w:r>
    </w:p>
    <w:p>
      <w:pPr>
        <w:pStyle w:val="0"/>
        <w:spacing w:before="200" w:line-rule="auto"/>
        <w:ind w:firstLine="540"/>
        <w:jc w:val="both"/>
      </w:pPr>
      <w:r>
        <w:rPr>
          <w:sz w:val="20"/>
        </w:rPr>
        <w:t xml:space="preserve">8. </w:t>
      </w:r>
      <w:hyperlink w:history="0" r:id="rId96" w:tooltip="Постановление Правительства РФ от 28.11.2020 N 1961 (ред. от 30.11.2021) &quot;О внесении изменений в некоторые акты Правительства Российской Федерации по вопросам лицензирования отдельных видов деятельност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pPr>
        <w:pStyle w:val="0"/>
        <w:spacing w:before="200" w:line-rule="auto"/>
        <w:ind w:firstLine="540"/>
        <w:jc w:val="both"/>
      </w:pPr>
      <w:r>
        <w:rPr>
          <w:sz w:val="20"/>
        </w:rPr>
        <w:t xml:space="preserve">9. </w:t>
      </w:r>
      <w:hyperlink w:history="0" r:id="rId97" w:tooltip="Постановление Правительства РФ от 09.03.2022 N 32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марта 2022 г. N 328 "О внесении изменений в некоторые акты Правительства Российской Федерации" (Собрание законодательства Российской Федерации, 2022, N 11, ст. 1712).</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31.03.2022 N 547</w:t>
            <w:br/>
            <w:t>(ред. от 03.08.2023)</w:t>
            <w:br/>
            <w:t>"Об утверждении Положения о лицензировании фарма...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5DC90EAEDC93C82BD55F2D668099B8ED5EC55D165C00260728C9817FDDD6CBBC663D960EA8D0CD8B010AD9C8F6BF50AE5B55336ED4C6C16A9NEF" TargetMode = "External"/>
	<Relationship Id="rId8" Type="http://schemas.openxmlformats.org/officeDocument/2006/relationships/hyperlink" Target="consultantplus://offline/ref=25DC90EAEDC93C82BD55F2D668099B8ED5EA54DE6EC30260728C9817FDDD6CBBC663D960EA8D0CDABD10AD9C8F6BF50AE5B55336ED4C6C16A9NEF" TargetMode = "External"/>
	<Relationship Id="rId9" Type="http://schemas.openxmlformats.org/officeDocument/2006/relationships/hyperlink" Target="consultantplus://offline/ref=25DC90EAEDC93C82BD55F2D668099B8ED5EB5ED268C10260728C9817FDDD6CBBC663D960EA8D0DDCB210AD9C8F6BF50AE5B55336ED4C6C16A9NEF" TargetMode = "External"/>
	<Relationship Id="rId10" Type="http://schemas.openxmlformats.org/officeDocument/2006/relationships/hyperlink" Target="consultantplus://offline/ref=25DC90EAEDC93C82BD55F2D668099B8ED5EC55D165C00260728C9817FDDD6CBBC663D960EA8D0CD8B010AD9C8F6BF50AE5B55336ED4C6C16A9NEF" TargetMode = "External"/>
	<Relationship Id="rId11" Type="http://schemas.openxmlformats.org/officeDocument/2006/relationships/hyperlink" Target="consultantplus://offline/ref=25DC90EAEDC93C82BD55F2D668099B8ED5EA54DE6EC30260728C9817FDDD6CBBC663D960EA8D0CDABD10AD9C8F6BF50AE5B55336ED4C6C16A9NEF" TargetMode = "External"/>
	<Relationship Id="rId12" Type="http://schemas.openxmlformats.org/officeDocument/2006/relationships/hyperlink" Target="consultantplus://offline/ref=25DC90EAEDC93C82BD55F2D668099B8ED5ED5FDF6FC80260728C9817FDDD6CBBC663D965ED865889F14EF4CFC320F909F3A95235AFN0F" TargetMode = "External"/>
	<Relationship Id="rId13" Type="http://schemas.openxmlformats.org/officeDocument/2006/relationships/hyperlink" Target="consultantplus://offline/ref=25DC90EAEDC93C82BD55F2D668099B8ED5EA54DE6EC30260728C9817FDDD6CBBC663D960EA8D0CDABC10AD9C8F6BF50AE5B55336ED4C6C16A9NEF" TargetMode = "External"/>
	<Relationship Id="rId14" Type="http://schemas.openxmlformats.org/officeDocument/2006/relationships/hyperlink" Target="consultantplus://offline/ref=25DC90EAEDC93C82BD55F2D668099B8ED5EA50D465C30260728C9817FDDD6CBBC663D960EA8D0CD1B410AD9C8F6BF50AE5B55336ED4C6C16A9NEF" TargetMode = "External"/>
	<Relationship Id="rId15" Type="http://schemas.openxmlformats.org/officeDocument/2006/relationships/hyperlink" Target="consultantplus://offline/ref=25DC90EAEDC93C82BD55F2D668099B8ED5EB57D568C70260728C9817FDDD6CBBC663D960EA8D0AD9BD10AD9C8F6BF50AE5B55336ED4C6C16A9NEF" TargetMode = "External"/>
	<Relationship Id="rId16" Type="http://schemas.openxmlformats.org/officeDocument/2006/relationships/hyperlink" Target="consultantplus://offline/ref=25DC90EAEDC93C82BD55F2D668099B8ED3EF50D26DC40260728C9817FDDD6CBBC663D960EA8D0CD9B010AD9C8F6BF50AE5B55336ED4C6C16A9NEF" TargetMode = "External"/>
	<Relationship Id="rId17" Type="http://schemas.openxmlformats.org/officeDocument/2006/relationships/hyperlink" Target="consultantplus://offline/ref=25DC90EAEDC93C82BD55F2D668099B8ED3EE57D06CC90260728C9817FDDD6CBBC663D960EA8D0CD9B510AD9C8F6BF50AE5B55336ED4C6C16A9NEF" TargetMode = "External"/>
	<Relationship Id="rId18" Type="http://schemas.openxmlformats.org/officeDocument/2006/relationships/hyperlink" Target="consultantplus://offline/ref=25DC90EAEDC93C82BD55F2D668099B8ED5EB57D568C70260728C9817FDDD6CBBC663D960EA8D0AD9BD10AD9C8F6BF50AE5B55336ED4C6C16A9NEF" TargetMode = "External"/>
	<Relationship Id="rId19" Type="http://schemas.openxmlformats.org/officeDocument/2006/relationships/hyperlink" Target="consultantplus://offline/ref=25DC90EAEDC93C82BD55F2D668099B8ED2E951D56EC80260728C9817FDDD6CBBC663D960EA8D0CD9B510AD9C8F6BF50AE5B55336ED4C6C16A9NEF" TargetMode = "External"/>
	<Relationship Id="rId20" Type="http://schemas.openxmlformats.org/officeDocument/2006/relationships/hyperlink" Target="consultantplus://offline/ref=25DC90EAEDC93C82BD55F2D668099B8ED5EA54DE6EC30260728C9817FDDD6CBBC663D960EA8D0CDBB510AD9C8F6BF50AE5B55336ED4C6C16A9NEF" TargetMode = "External"/>
	<Relationship Id="rId21" Type="http://schemas.openxmlformats.org/officeDocument/2006/relationships/hyperlink" Target="consultantplus://offline/ref=25DC90EAEDC93C82BD55F2D668099B8ED5EB57D568C70260728C9817FDDD6CBBC663D960EA8D0ADAB510AD9C8F6BF50AE5B55336ED4C6C16A9NEF" TargetMode = "External"/>
	<Relationship Id="rId22" Type="http://schemas.openxmlformats.org/officeDocument/2006/relationships/hyperlink" Target="consultantplus://offline/ref=25DC90EAEDC93C82BD55F2D668099B8ED3EE57D06CC80260728C9817FDDD6CBBC663D960EA8D0CD9B510AD9C8F6BF50AE5B55336ED4C6C16A9NEF" TargetMode = "External"/>
	<Relationship Id="rId23" Type="http://schemas.openxmlformats.org/officeDocument/2006/relationships/hyperlink" Target="consultantplus://offline/ref=25DC90EAEDC93C82BD55F2D668099B8ED3EE57D06CC90260728C9817FDDD6CBBC663D960EA8D0CD9B510AD9C8F6BF50AE5B55336ED4C6C16A9NEF" TargetMode = "External"/>
	<Relationship Id="rId24" Type="http://schemas.openxmlformats.org/officeDocument/2006/relationships/hyperlink" Target="consultantplus://offline/ref=25DC90EAEDC93C82BD55F2D668099B8ED5EB57D568C70260728C9817FDDD6CBBC663D960EA8D0ADAB510AD9C8F6BF50AE5B55336ED4C6C16A9NEF" TargetMode = "External"/>
	<Relationship Id="rId25" Type="http://schemas.openxmlformats.org/officeDocument/2006/relationships/hyperlink" Target="consultantplus://offline/ref=25DC90EAEDC93C82BD55F2D668099B8ED2E951D56EC80260728C9817FDDD6CBBC663D960EA8D0CD9B510AD9C8F6BF50AE5B55336ED4C6C16A9NEF" TargetMode = "External"/>
	<Relationship Id="rId26" Type="http://schemas.openxmlformats.org/officeDocument/2006/relationships/hyperlink" Target="consultantplus://offline/ref=25DC90EAEDC93C82BD55F2D668099B8ED5EA54DE6EC30260728C9817FDDD6CBBC663D960EA8D0CDBB510AD9C8F6BF50AE5B55336ED4C6C16A9NEF" TargetMode = "External"/>
	<Relationship Id="rId27" Type="http://schemas.openxmlformats.org/officeDocument/2006/relationships/hyperlink" Target="consultantplus://offline/ref=25DC90EAEDC93C82BD55F2D668099B8ED5EB57D568C70260728C9817FDDD6CBBC663D960EA8D0ADAB510AD9C8F6BF50AE5B55336ED4C6C16A9NEF" TargetMode = "External"/>
	<Relationship Id="rId28" Type="http://schemas.openxmlformats.org/officeDocument/2006/relationships/hyperlink" Target="consultantplus://offline/ref=25DC90EAEDC93C82BD55F2D668099B8ED3EE57D06CC80260728C9817FDDD6CBBC663D960EA8D0CD9B510AD9C8F6BF50AE5B55336ED4C6C16A9NEF" TargetMode = "External"/>
	<Relationship Id="rId29" Type="http://schemas.openxmlformats.org/officeDocument/2006/relationships/hyperlink" Target="consultantplus://offline/ref=25DC90EAEDC93C82BD55F2D668099B8ED3EE57D06CC90260728C9817FDDD6CBBC663D960EA8D0CD9B510AD9C8F6BF50AE5B55336ED4C6C16A9NEF" TargetMode = "External"/>
	<Relationship Id="rId30" Type="http://schemas.openxmlformats.org/officeDocument/2006/relationships/hyperlink" Target="consultantplus://offline/ref=25DC90EAEDC93C82BD55F2D668099B8ED0EE57D268C10260728C9817FDDD6CBBC663D960EA8D0CD9B410AD9C8F6BF50AE5B55336ED4C6C16A9NEF" TargetMode = "External"/>
	<Relationship Id="rId31" Type="http://schemas.openxmlformats.org/officeDocument/2006/relationships/hyperlink" Target="consultantplus://offline/ref=25DC90EAEDC93C82BD55F2D668099B8ED5EB57D568C70260728C9817FDDD6CBBC663D960EA8D0ADABC10AD9C8F6BF50AE5B55336ED4C6C16A9NEF" TargetMode = "External"/>
	<Relationship Id="rId32" Type="http://schemas.openxmlformats.org/officeDocument/2006/relationships/hyperlink" Target="consultantplus://offline/ref=25DC90EAEDC93C82BD55F2D668099B8ED5EB5FD06FC30260728C9817FDDD6CBBC663D960EA8D0CD9B610AD9C8F6BF50AE5B55336ED4C6C16A9NEF" TargetMode = "External"/>
	<Relationship Id="rId33" Type="http://schemas.openxmlformats.org/officeDocument/2006/relationships/hyperlink" Target="consultantplus://offline/ref=25DC90EAEDC93C82BD55F2D668099B8ED2E951D56EC80260728C9817FDDD6CBBC663D960EA8D0CD9B510AD9C8F6BF50AE5B55336ED4C6C16A9NEF" TargetMode = "External"/>
	<Relationship Id="rId34" Type="http://schemas.openxmlformats.org/officeDocument/2006/relationships/hyperlink" Target="consultantplus://offline/ref=25DC90EAEDC93C82BD55F2D668099B8ED5EA54DE6EC30260728C9817FDDD6CBBC663D960EA8D0CDBB510AD9C8F6BF50AE5B55336ED4C6C16A9NEF" TargetMode = "External"/>
	<Relationship Id="rId35" Type="http://schemas.openxmlformats.org/officeDocument/2006/relationships/hyperlink" Target="consultantplus://offline/ref=25DC90EAEDC93C82BD55F2D668099B8ED3EE57D06CC80260728C9817FDDD6CBBC663D960EA8D0CD9B510AD9C8F6BF50AE5B55336ED4C6C16A9NEF" TargetMode = "External"/>
	<Relationship Id="rId36" Type="http://schemas.openxmlformats.org/officeDocument/2006/relationships/hyperlink" Target="consultantplus://offline/ref=25DC90EAEDC93C82BD55F2D668099B8ED3EE57D06CC90260728C9817FDDD6CBBC663D960EA8D0CD9B510AD9C8F6BF50AE5B55336ED4C6C16A9NEF" TargetMode = "External"/>
	<Relationship Id="rId37" Type="http://schemas.openxmlformats.org/officeDocument/2006/relationships/hyperlink" Target="consultantplus://offline/ref=25DC90EAEDC93C82BD55F2D668099B8ED3EF50D26DC40260728C9817FDDD6CBBC663D960EA8D0CD9B010AD9C8F6BF50AE5B55336ED4C6C16A9NEF" TargetMode = "External"/>
	<Relationship Id="rId38" Type="http://schemas.openxmlformats.org/officeDocument/2006/relationships/hyperlink" Target="consultantplus://offline/ref=25DC90EAEDC93C82BD55F2D668099B8ED5EC55D165C00260728C9817FDDD6CBBC663D960EA8D0CD9B510AD9C8F6BF50AE5B55336ED4C6C16A9NEF" TargetMode = "External"/>
	<Relationship Id="rId39" Type="http://schemas.openxmlformats.org/officeDocument/2006/relationships/hyperlink" Target="consultantplus://offline/ref=25DC90EAEDC93C82BD55F2D668099B8ED5EB57D568C70260728C9817FDDD6CBBC663D960EA8D0AD9BD10AD9C8F6BF50AE5B55336ED4C6C16A9NEF" TargetMode = "External"/>
	<Relationship Id="rId40" Type="http://schemas.openxmlformats.org/officeDocument/2006/relationships/hyperlink" Target="consultantplus://offline/ref=25DC90EAEDC93C82BD55F2D668099B8ED5EB57D568C70260728C9817FDDD6CBBC663D960EA8D0ADAB510AD9C8F6BF50AE5B55336ED4C6C16A9NEF" TargetMode = "External"/>
	<Relationship Id="rId41" Type="http://schemas.openxmlformats.org/officeDocument/2006/relationships/hyperlink" Target="consultantplus://offline/ref=25DC90EAEDC93C82BD55F2D668099B8ED5EB57D568C70260728C9817FDDD6CBBC663D960EA8D0AD9BD10AD9C8F6BF50AE5B55336ED4C6C16A9NEF" TargetMode = "External"/>
	<Relationship Id="rId42" Type="http://schemas.openxmlformats.org/officeDocument/2006/relationships/hyperlink" Target="consultantplus://offline/ref=25DC90EAEDC93C82BD55F2D668099B8ED5EB57D568C70260728C9817FDDD6CBBC663D960EA8D0ADAB510AD9C8F6BF50AE5B55336ED4C6C16A9NEF" TargetMode = "External"/>
	<Relationship Id="rId43" Type="http://schemas.openxmlformats.org/officeDocument/2006/relationships/hyperlink" Target="consultantplus://offline/ref=25DC90EAEDC93C82BD55F2D668099B8ED5EA54DE6EC30260728C9817FDDD6CBBC663D960EA8D0CDBB710AD9C8F6BF50AE5B55336ED4C6C16A9NEF" TargetMode = "External"/>
	<Relationship Id="rId44" Type="http://schemas.openxmlformats.org/officeDocument/2006/relationships/hyperlink" Target="consultantplus://offline/ref=25DC90EAEDC93C82BD55F2D668099B8ED5EB57D568C70260728C9817FDDD6CBBC663D960EA8D0ADABC10AD9C8F6BF50AE5B55336ED4C6C16A9NEF" TargetMode = "External"/>
	<Relationship Id="rId45" Type="http://schemas.openxmlformats.org/officeDocument/2006/relationships/hyperlink" Target="consultantplus://offline/ref=25DC90EAEDC93C82BD55F2D668099B8ED5EA54DE6EC30260728C9817FDDD6CBBC663D960EA8D0CDBB710AD9C8F6BF50AE5B55336ED4C6C16A9NEF" TargetMode = "External"/>
	<Relationship Id="rId46" Type="http://schemas.openxmlformats.org/officeDocument/2006/relationships/hyperlink" Target="consultantplus://offline/ref=25DC90EAEDC93C82BD55F2D668099B8ED5EB57D568C70260728C9817FDDD6CBBC663D960EA8D0AD8BC10AD9C8F6BF50AE5B55336ED4C6C16A9NEF" TargetMode = "External"/>
	<Relationship Id="rId47" Type="http://schemas.openxmlformats.org/officeDocument/2006/relationships/hyperlink" Target="consultantplus://offline/ref=25DC90EAEDC93C82BD55F2D668099B8ED5EB57D568C70260728C9817FDDD6CBBC663D960EA8D0AD9BD10AD9C8F6BF50AE5B55336ED4C6C16A9NEF" TargetMode = "External"/>
	<Relationship Id="rId48" Type="http://schemas.openxmlformats.org/officeDocument/2006/relationships/hyperlink" Target="consultantplus://offline/ref=25DC90EAEDC93C82BD55F2D668099B8ED5EB57D568C70260728C9817FDDD6CBBC663D960EA8D04DBB110AD9C8F6BF50AE5B55336ED4C6C16A9NEF" TargetMode = "External"/>
	<Relationship Id="rId49" Type="http://schemas.openxmlformats.org/officeDocument/2006/relationships/hyperlink" Target="consultantplus://offline/ref=25DC90EAEDC93C82BD55F2D668099B8ED5EB57D568C70260728C9817FDDD6CBBC663D960EA8D0AD8BC10AD9C8F6BF50AE5B55336ED4C6C16A9NEF" TargetMode = "External"/>
	<Relationship Id="rId50" Type="http://schemas.openxmlformats.org/officeDocument/2006/relationships/hyperlink" Target="consultantplus://offline/ref=25DC90EAEDC93C82BD55F2D668099B8ED5EB57D568C70260728C9817FDDD6CBBC663D960EA8D0AD9BD10AD9C8F6BF50AE5B55336ED4C6C16A9NEF" TargetMode = "External"/>
	<Relationship Id="rId51" Type="http://schemas.openxmlformats.org/officeDocument/2006/relationships/hyperlink" Target="consultantplus://offline/ref=25DC90EAEDC93C82BD55F2D668099B8ED5EB57D568C70260728C9817FDDD6CBBC663D960EA8D0ADBB310AD9C8F6BF50AE5B55336ED4C6C16A9NEF" TargetMode = "External"/>
	<Relationship Id="rId52" Type="http://schemas.openxmlformats.org/officeDocument/2006/relationships/hyperlink" Target="consultantplus://offline/ref=25DC90EAEDC93C82BD55F2D668099B8ED5EA54DE6EC30260728C9817FDDD6CBBC663D960EA8D0CDBB610AD9C8F6BF50AE5B55336ED4C6C16A9NEF" TargetMode = "External"/>
	<Relationship Id="rId53" Type="http://schemas.openxmlformats.org/officeDocument/2006/relationships/hyperlink" Target="consultantplus://offline/ref=25DC90EAEDC93C82BD55F2D668099B8ED5EB57D568C70260728C9817FDDD6CBBC663D960EA8D0BD1B010AD9C8F6BF50AE5B55336ED4C6C16A9NEF" TargetMode = "External"/>
	<Relationship Id="rId54" Type="http://schemas.openxmlformats.org/officeDocument/2006/relationships/hyperlink" Target="consultantplus://offline/ref=25DC90EAEDC93C82BD55F2D668099B8ED5EB57D568C70260728C9817FDDD6CBBC663D960EA8D04DBB110AD9C8F6BF50AE5B55336ED4C6C16A9NEF" TargetMode = "External"/>
	<Relationship Id="rId55" Type="http://schemas.openxmlformats.org/officeDocument/2006/relationships/hyperlink" Target="consultantplus://offline/ref=25DC90EAEDC93C82BD55F2D668099B8ED5EB57D568C70260728C9817FDDD6CBBC663D960EA8D04DBB110AD9C8F6BF50AE5B55336ED4C6C16A9NEF" TargetMode = "External"/>
	<Relationship Id="rId56" Type="http://schemas.openxmlformats.org/officeDocument/2006/relationships/hyperlink" Target="consultantplus://offline/ref=25DC90EAEDC93C82BD55F2D668099B8ED5EC55D165C00260728C9817FDDD6CBBC663D960EA8D0CD9B110AD9C8F6BF50AE5B55336ED4C6C16A9NEF" TargetMode = "External"/>
	<Relationship Id="rId57" Type="http://schemas.openxmlformats.org/officeDocument/2006/relationships/hyperlink" Target="consultantplus://offline/ref=25DC90EAEDC93C82BD55F2D668099B8ED5EC55D165C00260728C9817FDDD6CBBC663D960EA8D0CD9B310AD9C8F6BF50AE5B55336ED4C6C16A9NEF" TargetMode = "External"/>
	<Relationship Id="rId58" Type="http://schemas.openxmlformats.org/officeDocument/2006/relationships/hyperlink" Target="consultantplus://offline/ref=25DC90EAEDC93C82BD55F2D668099B8ED5EB57D568C70260728C9817FDDD6CBBC663D960EA8D0ADBB110AD9C8F6BF50AE5B55336ED4C6C16A9NEF" TargetMode = "External"/>
	<Relationship Id="rId59" Type="http://schemas.openxmlformats.org/officeDocument/2006/relationships/hyperlink" Target="consultantplus://offline/ref=25DC90EAEDC93C82BD55F2D668099B8ED5EA54DE6EC30260728C9817FDDD6CBBC663D960EA8D0CDBB610AD9C8F6BF50AE5B55336ED4C6C16A9NEF" TargetMode = "External"/>
	<Relationship Id="rId60" Type="http://schemas.openxmlformats.org/officeDocument/2006/relationships/hyperlink" Target="consultantplus://offline/ref=25DC90EAEDC93C82BD55F2D668099B8ED5EC55D165C00260728C9817FDDD6CBBC663D960EA8D0CD9BD10AD9C8F6BF50AE5B55336ED4C6C16A9NEF" TargetMode = "External"/>
	<Relationship Id="rId61" Type="http://schemas.openxmlformats.org/officeDocument/2006/relationships/hyperlink" Target="consultantplus://offline/ref=25DC90EAEDC93C82BD55F2D668099B8ED5EC51D569C30260728C9817FDDD6CBBC663D963EF8C078CE45FACC0C936E609ECB55037F1A4NDF" TargetMode = "External"/>
	<Relationship Id="rId62" Type="http://schemas.openxmlformats.org/officeDocument/2006/relationships/hyperlink" Target="consultantplus://offline/ref=25DC90EAEDC93C82BD55F2D668099B8ED5EC5ED16BC80260728C9817FDDD6CBBC663D960EA8D0CDAB710AD9C8F6BF50AE5B55336ED4C6C16A9NEF" TargetMode = "External"/>
	<Relationship Id="rId63" Type="http://schemas.openxmlformats.org/officeDocument/2006/relationships/hyperlink" Target="consultantplus://offline/ref=25DC90EAEDC93C82BD55F2D668099B8ED5EC55D165C00260728C9817FDDD6CBBC663D960EA8D0CDAB510AD9C8F6BF50AE5B55336ED4C6C16A9NEF" TargetMode = "External"/>
	<Relationship Id="rId64" Type="http://schemas.openxmlformats.org/officeDocument/2006/relationships/hyperlink" Target="consultantplus://offline/ref=25DC90EAEDC93C82BD55F2D668099B8ED5EB5ED268C10260728C9817FDDD6CBBC663D962E989078CE45FACC0C936E609ECB55037F1A4NDF" TargetMode = "External"/>
	<Relationship Id="rId65" Type="http://schemas.openxmlformats.org/officeDocument/2006/relationships/hyperlink" Target="consultantplus://offline/ref=25DC90EAEDC93C82BD55F2D668099B8ED5EB5ED268C10260728C9817FDDD6CBBC663D968E9865889F14EF4CFC320F909F3A95235AFN0F" TargetMode = "External"/>
	<Relationship Id="rId66" Type="http://schemas.openxmlformats.org/officeDocument/2006/relationships/hyperlink" Target="consultantplus://offline/ref=25DC90EAEDC93C82BD55F2D668099B8ED5EC55D165C00260728C9817FDDD6CBBC663D960EA8D0CDAB710AD9C8F6BF50AE5B55336ED4C6C16A9NEF" TargetMode = "External"/>
	<Relationship Id="rId67" Type="http://schemas.openxmlformats.org/officeDocument/2006/relationships/hyperlink" Target="consultantplus://offline/ref=25DC90EAEDC93C82BD55F2D668099B8ED5EC55D165C00260728C9817FDDD6CBBC663D960EA8D0CDAB110AD9C8F6BF50AE5B55336ED4C6C16A9NEF" TargetMode = "External"/>
	<Relationship Id="rId68" Type="http://schemas.openxmlformats.org/officeDocument/2006/relationships/hyperlink" Target="consultantplus://offline/ref=25DC90EAEDC93C82BD55F2D668099B8ED5EA54D56CC30260728C9817FDDD6CBBD463816CE88512D9B405FBCDC9A3NDF" TargetMode = "External"/>
	<Relationship Id="rId69" Type="http://schemas.openxmlformats.org/officeDocument/2006/relationships/hyperlink" Target="consultantplus://offline/ref=25DC90EAEDC93C82BD55F2D668099B8ED5EC55D165C00260728C9817FDDD6CBBC663D960EA8D0CDAB310AD9C8F6BF50AE5B55336ED4C6C16A9NEF" TargetMode = "External"/>
	<Relationship Id="rId70" Type="http://schemas.openxmlformats.org/officeDocument/2006/relationships/hyperlink" Target="consultantplus://offline/ref=25DC90EAEDC93C82BD55F2D668099B8ED5EC55D165C00260728C9817FDDD6CBBC663D960EA8D0CDAB210AD9C8F6BF50AE5B55336ED4C6C16A9NEF" TargetMode = "External"/>
	<Relationship Id="rId71" Type="http://schemas.openxmlformats.org/officeDocument/2006/relationships/hyperlink" Target="consultantplus://offline/ref=25DC90EAEDC93C82BD55F2D668099B8ED5EC55D165C00260728C9817FDDD6CBBC663D960EA8D0CDBB210AD9C8F6BF50AE5B55336ED4C6C16A9NEF" TargetMode = "External"/>
	<Relationship Id="rId72" Type="http://schemas.openxmlformats.org/officeDocument/2006/relationships/hyperlink" Target="consultantplus://offline/ref=25DC90EAEDC93C82BD55F2D668099B8ED5EC55D165C00260728C9817FDDD6CBBC663D960EA8D0CDBBD10AD9C8F6BF50AE5B55336ED4C6C16A9NEF" TargetMode = "External"/>
	<Relationship Id="rId73" Type="http://schemas.openxmlformats.org/officeDocument/2006/relationships/hyperlink" Target="consultantplus://offline/ref=25DC90EAEDC93C82BD55F2D668099B8ED5EC55D165C00260728C9817FDDD6CBBC663D960EA8D0CDBBC10AD9C8F6BF50AE5B55336ED4C6C16A9NEF" TargetMode = "External"/>
	<Relationship Id="rId74" Type="http://schemas.openxmlformats.org/officeDocument/2006/relationships/hyperlink" Target="consultantplus://offline/ref=25DC90EAEDC93C82BD55F2D668099B8ED5EA54DE6EC30260728C9817FDDD6CBBC663D960EA8D0CDBB010AD9C8F6BF50AE5B55336ED4C6C16A9NEF" TargetMode = "External"/>
	<Relationship Id="rId75" Type="http://schemas.openxmlformats.org/officeDocument/2006/relationships/hyperlink" Target="consultantplus://offline/ref=25DC90EAEDC93C82BD55F2D668099B8ED5EA54DE6EC30260728C9817FDDD6CBBC663D960EA8D0CDBB310AD9C8F6BF50AE5B55336ED4C6C16A9NEF" TargetMode = "External"/>
	<Relationship Id="rId76" Type="http://schemas.openxmlformats.org/officeDocument/2006/relationships/hyperlink" Target="consultantplus://offline/ref=25DC90EAEDC93C82BD55F2D668099B8ED5EB5ED268C10260728C9817FDDD6CBBC663D960EA8D0ED0BC10AD9C8F6BF50AE5B55336ED4C6C16A9NEF" TargetMode = "External"/>
	<Relationship Id="rId77" Type="http://schemas.openxmlformats.org/officeDocument/2006/relationships/hyperlink" Target="consultantplus://offline/ref=25DC90EAEDC93C82BD55F2D668099B8ED5EB5ED268C10260728C9817FDDD6CBBC663D962E38D078CE45FACC0C936E609ECB55037F1A4NDF" TargetMode = "External"/>
	<Relationship Id="rId78" Type="http://schemas.openxmlformats.org/officeDocument/2006/relationships/hyperlink" Target="consultantplus://offline/ref=25DC90EAEDC93C82BD55F2D668099B8ED5EB5ED268C10260728C9817FDDD6CBBC663D963E28E078CE45FACC0C936E609ECB55037F1A4NDF" TargetMode = "External"/>
	<Relationship Id="rId79" Type="http://schemas.openxmlformats.org/officeDocument/2006/relationships/hyperlink" Target="consultantplus://offline/ref=25DC90EAEDC93C82BD55F2D668099B8ED5EB5ED268C10260728C9817FDDD6CBBD463816CE88512D9B405FBCDC9A3NDF" TargetMode = "External"/>
	<Relationship Id="rId80" Type="http://schemas.openxmlformats.org/officeDocument/2006/relationships/hyperlink" Target="consultantplus://offline/ref=25DC90EAEDC93C82BD55F2D668099B8ED5EB5ED268C10260728C9817FDDD6CBBD463816CE88512D9B405FBCDC9A3NDF" TargetMode = "External"/>
	<Relationship Id="rId81" Type="http://schemas.openxmlformats.org/officeDocument/2006/relationships/hyperlink" Target="consultantplus://offline/ref=25DC90EAEDC93C82BD55F2D668099B8ED5EA54DE6EC30260728C9817FDDD6CBBC663D960EA8D0CDBB210AD9C8F6BF50AE5B55336ED4C6C16A9NEF" TargetMode = "External"/>
	<Relationship Id="rId82" Type="http://schemas.openxmlformats.org/officeDocument/2006/relationships/hyperlink" Target="consultantplus://offline/ref=25DC90EAEDC93C82BD55F2D668099B8ED5EC55D165C00260728C9817FDDD6CBBC663D960EA8D0CDCB210AD9C8F6BF50AE5B55336ED4C6C16A9NEF" TargetMode = "External"/>
	<Relationship Id="rId83" Type="http://schemas.openxmlformats.org/officeDocument/2006/relationships/hyperlink" Target="consultantplus://offline/ref=25DC90EAEDC93C82BD55F2D668099B8ED5E956DE69C00260728C9817FDDD6CBBC663D963EA8805DABE4FA8899E33FA00F3AA5329F14E6EA1N7F" TargetMode = "External"/>
	<Relationship Id="rId84" Type="http://schemas.openxmlformats.org/officeDocument/2006/relationships/hyperlink" Target="consultantplus://offline/ref=25DC90EAEDC93C82BD55F2D668099B8ED5E956DE69C00260728C9817FDDD6CBBC663D966ED8C078CE45FACC0C936E609ECB55037F1A4NDF" TargetMode = "External"/>
	<Relationship Id="rId85" Type="http://schemas.openxmlformats.org/officeDocument/2006/relationships/hyperlink" Target="consultantplus://offline/ref=25DC90EAEDC93C82BD55F2D668099B8ED5EC51D569C30260728C9817FDDD6CBBC663D967EE8D078CE45FACC0C936E609ECB55037F1A4NDF" TargetMode = "External"/>
	<Relationship Id="rId86" Type="http://schemas.openxmlformats.org/officeDocument/2006/relationships/hyperlink" Target="consultantplus://offline/ref=25DC90EAEDC93C82BD55F2D668099B8ED5EC55D165C00260728C9817FDDD6CBBC663D960EA8D0CDDB510AD9C8F6BF50AE5B55336ED4C6C16A9NEF" TargetMode = "External"/>
	<Relationship Id="rId87" Type="http://schemas.openxmlformats.org/officeDocument/2006/relationships/hyperlink" Target="consultantplus://offline/ref=25DC90EAEDC93C82BD55F2D668099B8ED5EC55D165C00260728C9817FDDD6CBBC663D960EA8D0CDDB410AD9C8F6BF50AE5B55336ED4C6C16A9NEF" TargetMode = "External"/>
	<Relationship Id="rId88" Type="http://schemas.openxmlformats.org/officeDocument/2006/relationships/hyperlink" Target="consultantplus://offline/ref=25DC90EAEDC93C82BD55F2D668099B8ED5EC55D165C00260728C9817FDDD6CBBC663D960EA8D0CDDB710AD9C8F6BF50AE5B55336ED4C6C16A9NEF" TargetMode = "External"/>
	<Relationship Id="rId89" Type="http://schemas.openxmlformats.org/officeDocument/2006/relationships/hyperlink" Target="consultantplus://offline/ref=25DC90EAEDC93C82BD55F2D668099B8ED5EE56D56BC50260728C9817FDDD6CBBD463816CE88512D9B405FBCDC9A3NDF" TargetMode = "External"/>
	<Relationship Id="rId90" Type="http://schemas.openxmlformats.org/officeDocument/2006/relationships/hyperlink" Target="consultantplus://offline/ref=25DC90EAEDC93C82BD55F2D668099B8ED5EE53D66AC70260728C9817FDDD6CBBC663D960EA8D0FDEB010AD9C8F6BF50AE5B55336ED4C6C16A9NEF" TargetMode = "External"/>
	<Relationship Id="rId91" Type="http://schemas.openxmlformats.org/officeDocument/2006/relationships/hyperlink" Target="consultantplus://offline/ref=25DC90EAEDC93C82BD55F2D668099B8ED2E752DE6FC40260728C9817FDDD6CBBC663D960EA8D0CD9B410AD9C8F6BF50AE5B55336ED4C6C16A9NEF" TargetMode = "External"/>
	<Relationship Id="rId92" Type="http://schemas.openxmlformats.org/officeDocument/2006/relationships/hyperlink" Target="consultantplus://offline/ref=25DC90EAEDC93C82BD55F2D668099B8ED2E752DE6FC20260728C9817FDDD6CBBC663D960EA8D0CDAB710AD9C8F6BF50AE5B55336ED4C6C16A9NEF" TargetMode = "External"/>
	<Relationship Id="rId93" Type="http://schemas.openxmlformats.org/officeDocument/2006/relationships/hyperlink" Target="consultantplus://offline/ref=25DC90EAEDC93C82BD55F2D668099B8ED3EE5ED36FC00260728C9817FDDD6CBBC663D960EA8D0CD9B510AD9C8F6BF50AE5B55336ED4C6C16A9NEF" TargetMode = "External"/>
	<Relationship Id="rId94" Type="http://schemas.openxmlformats.org/officeDocument/2006/relationships/hyperlink" Target="consultantplus://offline/ref=25DC90EAEDC93C82BD55F2D668099B8ED2E752DE6FC60260728C9817FDDD6CBBC663D960EA8D0CD8BC10AD9C8F6BF50AE5B55336ED4C6C16A9NEF" TargetMode = "External"/>
	<Relationship Id="rId95" Type="http://schemas.openxmlformats.org/officeDocument/2006/relationships/hyperlink" Target="consultantplus://offline/ref=25DC90EAEDC93C82BD55F2D668099B8ED2EA55D16FC20260728C9817FDDD6CBBD463816CE88512D9B405FBCDC9A3NDF" TargetMode = "External"/>
	<Relationship Id="rId96" Type="http://schemas.openxmlformats.org/officeDocument/2006/relationships/hyperlink" Target="consultantplus://offline/ref=25DC90EAEDC93C82BD55F2D668099B8ED5EF55D66EC90260728C9817FDDD6CBBC663D960EA8D0CD9B410AD9C8F6BF50AE5B55336ED4C6C16A9NEF" TargetMode = "External"/>
	<Relationship Id="rId97" Type="http://schemas.openxmlformats.org/officeDocument/2006/relationships/hyperlink" Target="consultantplus://offline/ref=25DC90EAEDC93C82BD55F2D668099B8ED5EE56D56CC90260728C9817FDDD6CBBC663D960EA8D0CD9B510AD9C8F6BF50AE5B55336ED4C6C16A9NE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31.03.2022 N 547
(ред. от 03.08.2023)
"Об утверждении Положения о лицензировании фармацевтической деятельности"
(с изм. и доп., вступ. в силу с 01.09.2023)</dc:title>
  <dcterms:created xsi:type="dcterms:W3CDTF">2023-11-28T05:12:58Z</dcterms:created>
</cp:coreProperties>
</file>